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right="60"/>
        <w:jc w:val="center"/>
        <w:rPr>
          <w:rFonts w:hint="eastAsia" w:ascii="宋体" w:hAnsi="宋体" w:eastAsia="宋体" w:cs="宋体"/>
          <w:b/>
          <w:kern w:val="0"/>
          <w:sz w:val="44"/>
          <w:szCs w:val="44"/>
          <w:lang w:val="en-US" w:eastAsia="zh-CN"/>
        </w:rPr>
      </w:pPr>
      <w:r>
        <w:rPr>
          <w:rFonts w:hint="eastAsia" w:ascii="宋体" w:hAnsi="宋体" w:cs="宋体"/>
          <w:b/>
          <w:kern w:val="0"/>
          <w:sz w:val="44"/>
          <w:szCs w:val="44"/>
          <w:lang w:val="en-US" w:eastAsia="zh-CN"/>
        </w:rPr>
        <w:t xml:space="preserve"> </w:t>
      </w:r>
    </w:p>
    <w:p>
      <w:pPr>
        <w:adjustRightInd w:val="0"/>
        <w:snapToGrid w:val="0"/>
        <w:spacing w:line="360" w:lineRule="auto"/>
        <w:jc w:val="center"/>
        <w:rPr>
          <w:rFonts w:hint="eastAsia" w:ascii="宋体" w:hAnsi="宋体" w:eastAsia="宋体" w:cs="宋体"/>
          <w:b/>
          <w:snapToGrid w:val="0"/>
          <w:sz w:val="144"/>
          <w:szCs w:val="144"/>
        </w:rPr>
      </w:pPr>
      <w:r>
        <w:rPr>
          <w:rFonts w:hint="eastAsia" w:ascii="宋体" w:hAnsi="宋体" w:eastAsia="宋体" w:cs="宋体"/>
          <w:b/>
          <w:kern w:val="0"/>
          <w:sz w:val="52"/>
          <w:szCs w:val="52"/>
          <w:lang w:eastAsia="zh-CN"/>
        </w:rPr>
        <w:t>湖州市消防救援支队消防融合通信系统建设项目</w:t>
      </w:r>
    </w:p>
    <w:p>
      <w:pPr>
        <w:adjustRightInd w:val="0"/>
        <w:snapToGrid w:val="0"/>
        <w:spacing w:line="360" w:lineRule="auto"/>
        <w:jc w:val="center"/>
        <w:rPr>
          <w:rFonts w:hint="eastAsia" w:ascii="宋体" w:hAnsi="宋体" w:eastAsia="宋体" w:cs="宋体"/>
          <w:b/>
          <w:snapToGrid w:val="0"/>
          <w:sz w:val="72"/>
          <w:szCs w:val="72"/>
        </w:rPr>
      </w:pPr>
    </w:p>
    <w:p>
      <w:pPr>
        <w:adjustRightInd w:val="0"/>
        <w:snapToGrid w:val="0"/>
        <w:spacing w:line="360" w:lineRule="auto"/>
        <w:jc w:val="center"/>
        <w:rPr>
          <w:rFonts w:hint="eastAsia" w:ascii="微软雅黑" w:hAnsi="微软雅黑" w:eastAsia="微软雅黑" w:cs="微软雅黑"/>
          <w:bCs/>
          <w:snapToGrid w:val="0"/>
          <w:sz w:val="32"/>
        </w:rPr>
      </w:pPr>
      <w:r>
        <w:rPr>
          <w:rFonts w:hint="eastAsia" w:ascii="微软雅黑" w:hAnsi="微软雅黑" w:eastAsia="微软雅黑" w:cs="微软雅黑"/>
          <w:b/>
          <w:snapToGrid w:val="0"/>
          <w:sz w:val="96"/>
          <w:szCs w:val="96"/>
        </w:rPr>
        <w:t>竞争性磋商文件</w:t>
      </w:r>
    </w:p>
    <w:p>
      <w:pPr>
        <w:pStyle w:val="26"/>
        <w:spacing w:line="360" w:lineRule="auto"/>
        <w:ind w:left="0"/>
        <w:rPr>
          <w:rFonts w:hint="eastAsia" w:ascii="宋体" w:hAnsi="宋体" w:eastAsia="宋体" w:cs="宋体"/>
          <w:bCs/>
          <w:snapToGrid w:val="0"/>
          <w:sz w:val="32"/>
        </w:rPr>
      </w:pPr>
    </w:p>
    <w:p>
      <w:pPr>
        <w:pStyle w:val="26"/>
        <w:spacing w:line="360" w:lineRule="auto"/>
        <w:ind w:left="0"/>
        <w:rPr>
          <w:rFonts w:hint="eastAsia" w:ascii="宋体" w:hAnsi="宋体" w:eastAsia="宋体" w:cs="宋体"/>
          <w:bCs/>
          <w:snapToGrid w:val="0"/>
          <w:sz w:val="32"/>
        </w:rPr>
      </w:pPr>
    </w:p>
    <w:p>
      <w:pPr>
        <w:pStyle w:val="26"/>
        <w:spacing w:line="360" w:lineRule="auto"/>
        <w:ind w:left="0"/>
        <w:rPr>
          <w:rFonts w:hint="eastAsia" w:ascii="宋体" w:hAnsi="宋体" w:eastAsia="宋体" w:cs="宋体"/>
          <w:bCs/>
          <w:snapToGrid w:val="0"/>
          <w:sz w:val="32"/>
        </w:rPr>
      </w:pPr>
    </w:p>
    <w:p>
      <w:pPr>
        <w:pStyle w:val="26"/>
        <w:spacing w:line="360" w:lineRule="auto"/>
        <w:ind w:left="0"/>
        <w:rPr>
          <w:rFonts w:hint="eastAsia" w:ascii="宋体" w:hAnsi="宋体" w:eastAsia="宋体" w:cs="宋体"/>
          <w:bCs/>
          <w:snapToGrid w:val="0"/>
          <w:sz w:val="32"/>
        </w:rPr>
      </w:pPr>
    </w:p>
    <w:p>
      <w:pPr>
        <w:pStyle w:val="26"/>
        <w:spacing w:line="360" w:lineRule="auto"/>
        <w:ind w:left="0"/>
        <w:rPr>
          <w:rFonts w:hint="eastAsia" w:ascii="宋体" w:hAnsi="宋体" w:eastAsia="宋体" w:cs="宋体"/>
          <w:bCs/>
          <w:snapToGrid w:val="0"/>
          <w:sz w:val="32"/>
        </w:rPr>
      </w:pPr>
    </w:p>
    <w:p>
      <w:pPr>
        <w:adjustRightInd w:val="0"/>
        <w:snapToGrid w:val="0"/>
        <w:spacing w:line="360" w:lineRule="auto"/>
        <w:ind w:firstLine="452" w:firstLineChars="150"/>
        <w:rPr>
          <w:rFonts w:hint="eastAsia" w:ascii="宋体" w:hAnsi="宋体" w:eastAsia="宋体" w:cs="宋体"/>
          <w:b/>
          <w:bCs/>
          <w:snapToGrid w:val="0"/>
          <w:sz w:val="30"/>
          <w:szCs w:val="30"/>
        </w:rPr>
      </w:pPr>
      <w:r>
        <w:rPr>
          <w:rFonts w:hint="eastAsia" w:ascii="宋体" w:hAnsi="宋体" w:eastAsia="宋体" w:cs="宋体"/>
          <w:b/>
          <w:snapToGrid w:val="0"/>
          <w:sz w:val="30"/>
          <w:szCs w:val="30"/>
        </w:rPr>
        <w:t>项目编号</w:t>
      </w:r>
      <w:r>
        <w:rPr>
          <w:rFonts w:hint="eastAsia" w:ascii="宋体" w:hAnsi="宋体" w:eastAsia="宋体" w:cs="宋体"/>
          <w:snapToGrid w:val="0"/>
          <w:sz w:val="30"/>
          <w:szCs w:val="30"/>
        </w:rPr>
        <w:t>：</w:t>
      </w:r>
      <w:r>
        <w:rPr>
          <w:rFonts w:hint="eastAsia" w:ascii="宋体" w:hAnsi="宋体" w:eastAsia="宋体" w:cs="宋体"/>
          <w:snapToGrid w:val="0"/>
          <w:sz w:val="30"/>
          <w:szCs w:val="30"/>
          <w:u w:val="single"/>
          <w:lang w:eastAsia="zh-CN"/>
        </w:rPr>
        <w:t>湖消采——G2022015</w:t>
      </w:r>
    </w:p>
    <w:p>
      <w:pPr>
        <w:widowControl/>
        <w:spacing w:line="360" w:lineRule="auto"/>
        <w:ind w:right="60" w:firstLine="452" w:firstLineChars="150"/>
        <w:rPr>
          <w:rFonts w:hint="eastAsia" w:ascii="宋体" w:hAnsi="宋体" w:eastAsia="宋体" w:cs="宋体"/>
          <w:b/>
          <w:bCs/>
          <w:snapToGrid w:val="0"/>
          <w:sz w:val="30"/>
          <w:szCs w:val="30"/>
        </w:rPr>
      </w:pPr>
      <w:r>
        <w:rPr>
          <w:rFonts w:hint="eastAsia" w:ascii="宋体" w:hAnsi="宋体" w:eastAsia="宋体" w:cs="宋体"/>
          <w:b/>
          <w:bCs/>
          <w:snapToGrid w:val="0"/>
          <w:sz w:val="30"/>
          <w:szCs w:val="30"/>
        </w:rPr>
        <w:t>项目名称</w:t>
      </w:r>
      <w:r>
        <w:rPr>
          <w:rFonts w:hint="eastAsia" w:ascii="宋体" w:hAnsi="宋体" w:eastAsia="宋体" w:cs="宋体"/>
          <w:bCs/>
          <w:snapToGrid w:val="0"/>
          <w:sz w:val="30"/>
          <w:szCs w:val="30"/>
        </w:rPr>
        <w:t>：</w:t>
      </w:r>
      <w:r>
        <w:rPr>
          <w:rFonts w:hint="eastAsia" w:ascii="宋体" w:hAnsi="宋体" w:eastAsia="宋体" w:cs="宋体"/>
          <w:snapToGrid w:val="0"/>
          <w:sz w:val="30"/>
          <w:szCs w:val="30"/>
          <w:u w:val="single"/>
          <w:lang w:eastAsia="zh-CN"/>
        </w:rPr>
        <w:t>湖州市消防救援支队消防融合通信系统建设项目</w:t>
      </w:r>
    </w:p>
    <w:p>
      <w:pPr>
        <w:widowControl/>
        <w:spacing w:line="360" w:lineRule="auto"/>
        <w:ind w:right="60" w:firstLine="452" w:firstLineChars="150"/>
        <w:rPr>
          <w:rFonts w:hint="eastAsia" w:ascii="宋体" w:hAnsi="宋体" w:eastAsia="宋体" w:cs="宋体"/>
          <w:b/>
          <w:bCs/>
          <w:snapToGrid w:val="0"/>
          <w:sz w:val="30"/>
          <w:szCs w:val="30"/>
        </w:rPr>
      </w:pPr>
      <w:r>
        <w:rPr>
          <w:rFonts w:hint="eastAsia" w:ascii="宋体" w:hAnsi="宋体" w:eastAsia="宋体" w:cs="宋体"/>
          <w:b/>
          <w:bCs/>
          <w:snapToGrid w:val="0"/>
          <w:sz w:val="30"/>
          <w:szCs w:val="30"/>
        </w:rPr>
        <w:t>采 购 人</w:t>
      </w:r>
      <w:r>
        <w:rPr>
          <w:rFonts w:hint="eastAsia" w:ascii="宋体" w:hAnsi="宋体" w:eastAsia="宋体" w:cs="宋体"/>
          <w:bCs/>
          <w:snapToGrid w:val="0"/>
          <w:sz w:val="30"/>
          <w:szCs w:val="30"/>
        </w:rPr>
        <w:t>：</w:t>
      </w:r>
      <w:r>
        <w:rPr>
          <w:rFonts w:hint="eastAsia" w:ascii="宋体" w:hAnsi="宋体" w:eastAsia="宋体" w:cs="宋体"/>
          <w:bCs/>
          <w:i w:val="0"/>
          <w:iCs w:val="0"/>
          <w:snapToGrid w:val="0"/>
          <w:sz w:val="30"/>
          <w:szCs w:val="30"/>
          <w:u w:val="single"/>
        </w:rPr>
        <w:t>湖州市消防救援支队</w:t>
      </w:r>
      <w:r>
        <w:rPr>
          <w:rFonts w:hint="eastAsia" w:ascii="宋体" w:hAnsi="宋体" w:eastAsia="宋体" w:cs="宋体"/>
          <w:snapToGrid w:val="0"/>
          <w:sz w:val="30"/>
          <w:szCs w:val="30"/>
          <w:u w:val="single"/>
        </w:rPr>
        <w:t xml:space="preserve">    </w:t>
      </w:r>
      <w:r>
        <w:rPr>
          <w:rFonts w:hint="eastAsia" w:ascii="宋体" w:hAnsi="宋体" w:eastAsia="宋体" w:cs="宋体"/>
          <w:snapToGrid w:val="0"/>
          <w:sz w:val="30"/>
          <w:szCs w:val="30"/>
          <w:u w:val="single"/>
          <w:lang w:val="en-US" w:eastAsia="zh-CN"/>
        </w:rPr>
        <w:t xml:space="preserve">      </w:t>
      </w:r>
      <w:r>
        <w:rPr>
          <w:rFonts w:hint="eastAsia" w:ascii="宋体" w:hAnsi="宋体" w:eastAsia="宋体" w:cs="宋体"/>
          <w:snapToGrid w:val="0"/>
          <w:sz w:val="30"/>
          <w:szCs w:val="30"/>
          <w:u w:val="single"/>
        </w:rPr>
        <w:t xml:space="preserve">    （盖章）</w:t>
      </w:r>
    </w:p>
    <w:p>
      <w:pPr>
        <w:widowControl/>
        <w:spacing w:line="360" w:lineRule="auto"/>
        <w:ind w:right="60" w:firstLine="452" w:firstLineChars="150"/>
        <w:rPr>
          <w:rFonts w:hint="eastAsia" w:ascii="宋体" w:hAnsi="宋体" w:eastAsia="宋体" w:cs="宋体"/>
          <w:snapToGrid w:val="0"/>
          <w:sz w:val="30"/>
          <w:szCs w:val="30"/>
          <w:u w:val="single"/>
        </w:rPr>
      </w:pPr>
      <w:r>
        <w:rPr>
          <w:rFonts w:hint="eastAsia" w:ascii="宋体" w:hAnsi="宋体" w:eastAsia="宋体" w:cs="宋体"/>
          <w:b/>
          <w:bCs/>
          <w:snapToGrid w:val="0"/>
          <w:sz w:val="30"/>
          <w:szCs w:val="30"/>
        </w:rPr>
        <w:t>代理机构：</w:t>
      </w:r>
      <w:r>
        <w:rPr>
          <w:rFonts w:hint="eastAsia" w:ascii="宋体" w:hAnsi="宋体" w:eastAsia="宋体" w:cs="宋体"/>
          <w:snapToGrid w:val="0"/>
          <w:sz w:val="30"/>
          <w:szCs w:val="30"/>
          <w:u w:val="single"/>
          <w:lang w:eastAsia="zh-CN"/>
        </w:rPr>
        <w:t>浙江禾城工程管理有限责任公司</w:t>
      </w:r>
      <w:r>
        <w:rPr>
          <w:rFonts w:hint="eastAsia" w:ascii="宋体" w:hAnsi="宋体" w:eastAsia="宋体" w:cs="宋体"/>
          <w:snapToGrid w:val="0"/>
          <w:sz w:val="30"/>
          <w:szCs w:val="30"/>
          <w:u w:val="single"/>
        </w:rPr>
        <w:t xml:space="preserve">    （盖章）</w:t>
      </w:r>
    </w:p>
    <w:p>
      <w:pPr>
        <w:spacing w:line="360" w:lineRule="auto"/>
        <w:jc w:val="center"/>
        <w:rPr>
          <w:rFonts w:hint="eastAsia" w:ascii="宋体" w:hAnsi="宋体" w:eastAsia="宋体" w:cs="宋体"/>
          <w:b/>
          <w:snapToGrid w:val="0"/>
          <w:sz w:val="30"/>
          <w:szCs w:val="30"/>
        </w:rPr>
      </w:pPr>
    </w:p>
    <w:p>
      <w:pPr>
        <w:spacing w:line="360" w:lineRule="auto"/>
        <w:jc w:val="center"/>
        <w:rPr>
          <w:rFonts w:hint="eastAsia" w:ascii="宋体" w:hAnsi="宋体" w:eastAsia="宋体" w:cs="宋体"/>
          <w:b/>
          <w:sz w:val="44"/>
          <w:szCs w:val="44"/>
        </w:rPr>
      </w:pPr>
      <w:r>
        <w:rPr>
          <w:rFonts w:hint="eastAsia" w:ascii="宋体" w:hAnsi="宋体" w:eastAsia="宋体" w:cs="宋体"/>
          <w:b/>
          <w:snapToGrid w:val="0"/>
          <w:sz w:val="30"/>
          <w:szCs w:val="30"/>
        </w:rPr>
        <w:t>202</w:t>
      </w:r>
      <w:r>
        <w:rPr>
          <w:rFonts w:hint="eastAsia" w:ascii="宋体" w:hAnsi="宋体" w:eastAsia="宋体" w:cs="宋体"/>
          <w:b/>
          <w:snapToGrid w:val="0"/>
          <w:sz w:val="30"/>
          <w:szCs w:val="30"/>
          <w:lang w:val="en-US" w:eastAsia="zh-CN"/>
        </w:rPr>
        <w:t>2</w:t>
      </w:r>
      <w:r>
        <w:rPr>
          <w:rFonts w:hint="eastAsia" w:ascii="宋体" w:hAnsi="宋体" w:eastAsia="宋体" w:cs="宋体"/>
          <w:b/>
          <w:snapToGrid w:val="0"/>
          <w:sz w:val="30"/>
          <w:szCs w:val="30"/>
        </w:rPr>
        <w:t>年</w:t>
      </w:r>
      <w:r>
        <w:rPr>
          <w:rFonts w:hint="eastAsia" w:ascii="宋体" w:hAnsi="宋体" w:cs="宋体"/>
          <w:b/>
          <w:snapToGrid w:val="0"/>
          <w:sz w:val="30"/>
          <w:szCs w:val="30"/>
          <w:lang w:val="en-US" w:eastAsia="zh-CN"/>
        </w:rPr>
        <w:t>8</w:t>
      </w:r>
      <w:r>
        <w:rPr>
          <w:rFonts w:hint="eastAsia" w:ascii="宋体" w:hAnsi="宋体" w:eastAsia="宋体" w:cs="宋体"/>
          <w:b/>
          <w:snapToGrid w:val="0"/>
          <w:sz w:val="30"/>
          <w:szCs w:val="30"/>
        </w:rPr>
        <w:t>月</w:t>
      </w:r>
    </w:p>
    <w:p>
      <w:pPr>
        <w:pageBreakBefore/>
        <w:spacing w:line="360" w:lineRule="auto"/>
        <w:jc w:val="center"/>
        <w:rPr>
          <w:rFonts w:hint="eastAsia" w:ascii="宋体" w:hAnsi="宋体" w:eastAsia="宋体" w:cs="宋体"/>
        </w:rPr>
      </w:pPr>
      <w:r>
        <w:rPr>
          <w:rFonts w:hint="eastAsia" w:ascii="宋体" w:hAnsi="宋体" w:eastAsia="宋体" w:cs="宋体"/>
          <w:b/>
          <w:sz w:val="44"/>
          <w:szCs w:val="44"/>
        </w:rPr>
        <w:t>目  录</w:t>
      </w:r>
    </w:p>
    <w:p>
      <w:pPr>
        <w:adjustRightInd w:val="0"/>
        <w:snapToGrid w:val="0"/>
        <w:spacing w:line="360" w:lineRule="auto"/>
        <w:rPr>
          <w:rFonts w:hint="eastAsia" w:ascii="宋体" w:hAnsi="宋体" w:eastAsia="宋体" w:cs="宋体"/>
          <w:sz w:val="30"/>
          <w:szCs w:val="30"/>
        </w:rPr>
      </w:pPr>
    </w:p>
    <w:p>
      <w:pPr>
        <w:adjustRightInd w:val="0"/>
        <w:snapToGrid w:val="0"/>
        <w:spacing w:line="360" w:lineRule="auto"/>
        <w:jc w:val="distribute"/>
        <w:rPr>
          <w:rFonts w:hint="eastAsia" w:ascii="宋体" w:hAnsi="宋体" w:eastAsia="宋体" w:cs="宋体"/>
          <w:sz w:val="30"/>
          <w:szCs w:val="30"/>
        </w:rPr>
      </w:pPr>
      <w:r>
        <w:rPr>
          <w:rFonts w:hint="eastAsia" w:ascii="宋体" w:hAnsi="宋体" w:eastAsia="宋体" w:cs="宋体"/>
          <w:b/>
          <w:bCs/>
          <w:sz w:val="30"/>
          <w:szCs w:val="30"/>
        </w:rPr>
        <w:t>第一章  竞争性磋商公告 ………………………………………3</w:t>
      </w:r>
    </w:p>
    <w:p>
      <w:pPr>
        <w:adjustRightInd w:val="0"/>
        <w:snapToGrid w:val="0"/>
        <w:spacing w:line="360" w:lineRule="auto"/>
        <w:jc w:val="distribute"/>
        <w:rPr>
          <w:rFonts w:hint="eastAsia" w:ascii="宋体" w:hAnsi="宋体" w:eastAsia="宋体" w:cs="宋体"/>
          <w:b/>
          <w:bCs/>
          <w:sz w:val="30"/>
          <w:szCs w:val="30"/>
          <w:lang w:val="en-US" w:eastAsia="zh-CN"/>
        </w:rPr>
      </w:pPr>
      <w:r>
        <w:rPr>
          <w:rFonts w:hint="eastAsia" w:ascii="宋体" w:hAnsi="宋体" w:eastAsia="宋体" w:cs="宋体"/>
          <w:b/>
          <w:bCs/>
          <w:sz w:val="30"/>
          <w:szCs w:val="30"/>
        </w:rPr>
        <w:t>第二章  供应商须知……………………………………………</w:t>
      </w:r>
      <w:r>
        <w:rPr>
          <w:rFonts w:hint="eastAsia" w:ascii="宋体" w:hAnsi="宋体" w:cs="宋体"/>
          <w:b/>
          <w:bCs/>
          <w:sz w:val="30"/>
          <w:szCs w:val="30"/>
          <w:lang w:val="en-US" w:eastAsia="zh-CN"/>
        </w:rPr>
        <w:t>7</w:t>
      </w:r>
    </w:p>
    <w:p>
      <w:pPr>
        <w:adjustRightInd w:val="0"/>
        <w:snapToGrid w:val="0"/>
        <w:spacing w:line="360" w:lineRule="auto"/>
        <w:ind w:firstLine="150" w:firstLineChars="50"/>
        <w:jc w:val="distribute"/>
        <w:rPr>
          <w:rFonts w:hint="eastAsia" w:ascii="宋体" w:hAnsi="宋体" w:eastAsia="宋体" w:cs="宋体"/>
          <w:sz w:val="30"/>
          <w:szCs w:val="30"/>
          <w:lang w:val="en-US" w:eastAsia="zh-CN"/>
        </w:rPr>
      </w:pPr>
      <w:r>
        <w:rPr>
          <w:rFonts w:hint="eastAsia" w:ascii="宋体" w:hAnsi="宋体" w:eastAsia="宋体" w:cs="宋体"/>
          <w:sz w:val="30"/>
          <w:szCs w:val="30"/>
        </w:rPr>
        <w:t>前附表……………………………………………………………</w:t>
      </w:r>
      <w:r>
        <w:rPr>
          <w:rFonts w:hint="eastAsia" w:ascii="宋体" w:hAnsi="宋体" w:cs="宋体"/>
          <w:sz w:val="30"/>
          <w:szCs w:val="30"/>
          <w:lang w:val="en-US" w:eastAsia="zh-CN"/>
        </w:rPr>
        <w:t>7</w:t>
      </w:r>
    </w:p>
    <w:p>
      <w:pPr>
        <w:adjustRightInd w:val="0"/>
        <w:snapToGrid w:val="0"/>
        <w:spacing w:line="360" w:lineRule="auto"/>
        <w:ind w:firstLine="150" w:firstLineChars="50"/>
        <w:jc w:val="distribute"/>
        <w:rPr>
          <w:rFonts w:hint="eastAsia" w:ascii="宋体" w:hAnsi="宋体" w:eastAsia="宋体" w:cs="宋体"/>
          <w:sz w:val="30"/>
          <w:szCs w:val="30"/>
          <w:lang w:val="en-US" w:eastAsia="zh-CN"/>
        </w:rPr>
      </w:pPr>
      <w:r>
        <w:rPr>
          <w:rFonts w:hint="eastAsia" w:ascii="宋体" w:hAnsi="宋体" w:eastAsia="宋体" w:cs="宋体"/>
          <w:sz w:val="30"/>
          <w:szCs w:val="30"/>
        </w:rPr>
        <w:t>一、总则……………………………………………………………</w:t>
      </w:r>
      <w:r>
        <w:rPr>
          <w:rFonts w:hint="eastAsia" w:ascii="宋体" w:hAnsi="宋体" w:cs="宋体"/>
          <w:sz w:val="30"/>
          <w:szCs w:val="30"/>
          <w:lang w:val="en-US" w:eastAsia="zh-CN"/>
        </w:rPr>
        <w:t>8</w:t>
      </w:r>
    </w:p>
    <w:p>
      <w:pPr>
        <w:adjustRightInd w:val="0"/>
        <w:snapToGrid w:val="0"/>
        <w:spacing w:line="360" w:lineRule="auto"/>
        <w:ind w:firstLine="150" w:firstLineChars="50"/>
        <w:jc w:val="distribute"/>
        <w:rPr>
          <w:rFonts w:hint="eastAsia" w:ascii="宋体" w:hAnsi="宋体" w:eastAsia="宋体" w:cs="宋体"/>
          <w:sz w:val="30"/>
          <w:szCs w:val="30"/>
          <w:lang w:val="en-US" w:eastAsia="zh-CN"/>
        </w:rPr>
      </w:pPr>
      <w:r>
        <w:rPr>
          <w:rFonts w:hint="eastAsia" w:ascii="宋体" w:hAnsi="宋体" w:eastAsia="宋体" w:cs="宋体"/>
          <w:sz w:val="30"/>
          <w:szCs w:val="30"/>
        </w:rPr>
        <w:t>二、磋商文件的说明………………………………………………</w:t>
      </w:r>
      <w:r>
        <w:rPr>
          <w:rFonts w:hint="eastAsia" w:ascii="宋体" w:hAnsi="宋体" w:cs="宋体"/>
          <w:sz w:val="30"/>
          <w:szCs w:val="30"/>
          <w:lang w:val="en-US" w:eastAsia="zh-CN"/>
        </w:rPr>
        <w:t>9</w:t>
      </w:r>
    </w:p>
    <w:p>
      <w:pPr>
        <w:adjustRightInd w:val="0"/>
        <w:snapToGrid w:val="0"/>
        <w:spacing w:line="360" w:lineRule="auto"/>
        <w:ind w:firstLine="150" w:firstLineChars="50"/>
        <w:jc w:val="distribute"/>
        <w:rPr>
          <w:rFonts w:hint="eastAsia" w:ascii="宋体" w:hAnsi="宋体" w:eastAsia="宋体" w:cs="宋体"/>
          <w:sz w:val="30"/>
          <w:szCs w:val="30"/>
          <w:lang w:val="en-US" w:eastAsia="zh-CN"/>
        </w:rPr>
      </w:pPr>
      <w:r>
        <w:rPr>
          <w:rFonts w:hint="eastAsia" w:ascii="宋体" w:hAnsi="宋体" w:eastAsia="宋体" w:cs="宋体"/>
          <w:sz w:val="30"/>
          <w:szCs w:val="30"/>
        </w:rPr>
        <w:t>三、响应文件的提交……………………………………………1</w:t>
      </w:r>
      <w:r>
        <w:rPr>
          <w:rFonts w:hint="eastAsia" w:ascii="宋体" w:hAnsi="宋体" w:cs="宋体"/>
          <w:sz w:val="30"/>
          <w:szCs w:val="30"/>
          <w:lang w:val="en-US" w:eastAsia="zh-CN"/>
        </w:rPr>
        <w:t>3</w:t>
      </w:r>
    </w:p>
    <w:p>
      <w:pPr>
        <w:adjustRightInd w:val="0"/>
        <w:snapToGrid w:val="0"/>
        <w:spacing w:line="360" w:lineRule="auto"/>
        <w:ind w:firstLine="150" w:firstLineChars="50"/>
        <w:jc w:val="distribute"/>
        <w:rPr>
          <w:rFonts w:hint="eastAsia" w:ascii="宋体" w:hAnsi="宋体" w:eastAsia="宋体" w:cs="宋体"/>
          <w:sz w:val="30"/>
          <w:szCs w:val="30"/>
          <w:lang w:val="en-US" w:eastAsia="zh-CN"/>
        </w:rPr>
      </w:pPr>
      <w:r>
        <w:rPr>
          <w:rFonts w:hint="eastAsia" w:ascii="宋体" w:hAnsi="宋体" w:eastAsia="宋体" w:cs="宋体"/>
          <w:sz w:val="30"/>
          <w:szCs w:val="30"/>
        </w:rPr>
        <w:t>四、规则、程序……………………………………………1</w:t>
      </w:r>
      <w:r>
        <w:rPr>
          <w:rFonts w:hint="eastAsia" w:ascii="宋体" w:hAnsi="宋体" w:cs="宋体"/>
          <w:sz w:val="30"/>
          <w:szCs w:val="30"/>
          <w:lang w:val="en-US" w:eastAsia="zh-CN"/>
        </w:rPr>
        <w:t>4</w:t>
      </w:r>
    </w:p>
    <w:p>
      <w:pPr>
        <w:adjustRightInd w:val="0"/>
        <w:snapToGrid w:val="0"/>
        <w:spacing w:line="360" w:lineRule="auto"/>
        <w:ind w:firstLine="150" w:firstLineChars="50"/>
        <w:jc w:val="distribute"/>
        <w:rPr>
          <w:rFonts w:hint="default" w:ascii="宋体" w:hAnsi="宋体" w:eastAsia="宋体" w:cs="宋体"/>
          <w:sz w:val="30"/>
          <w:szCs w:val="30"/>
          <w:lang w:val="en-US" w:eastAsia="zh-CN"/>
        </w:rPr>
      </w:pPr>
      <w:r>
        <w:rPr>
          <w:rFonts w:hint="eastAsia" w:ascii="宋体" w:hAnsi="宋体" w:eastAsia="宋体" w:cs="宋体"/>
          <w:sz w:val="30"/>
          <w:szCs w:val="30"/>
        </w:rPr>
        <w:t>五、授予合同……………………………………………………</w:t>
      </w:r>
      <w:r>
        <w:rPr>
          <w:rFonts w:hint="eastAsia" w:ascii="宋体" w:hAnsi="宋体" w:cs="宋体"/>
          <w:sz w:val="30"/>
          <w:szCs w:val="30"/>
          <w:lang w:val="en-US" w:eastAsia="zh-CN"/>
        </w:rPr>
        <w:t>17</w:t>
      </w:r>
    </w:p>
    <w:p>
      <w:pPr>
        <w:adjustRightInd w:val="0"/>
        <w:snapToGrid w:val="0"/>
        <w:spacing w:line="360" w:lineRule="auto"/>
        <w:jc w:val="distribute"/>
        <w:rPr>
          <w:rFonts w:hint="default" w:ascii="宋体" w:hAnsi="宋体" w:eastAsia="宋体" w:cs="宋体"/>
          <w:b/>
          <w:bCs/>
          <w:sz w:val="30"/>
          <w:szCs w:val="30"/>
          <w:lang w:val="en-US" w:eastAsia="zh-CN"/>
        </w:rPr>
      </w:pPr>
      <w:r>
        <w:rPr>
          <w:rFonts w:hint="eastAsia" w:ascii="宋体" w:hAnsi="宋体" w:eastAsia="宋体" w:cs="宋体"/>
          <w:b/>
          <w:bCs/>
          <w:sz w:val="30"/>
          <w:szCs w:val="30"/>
        </w:rPr>
        <w:t>第三章  磋商项目采购内容及需求……………………………</w:t>
      </w:r>
      <w:r>
        <w:rPr>
          <w:rFonts w:hint="eastAsia" w:ascii="宋体" w:hAnsi="宋体" w:cs="宋体"/>
          <w:b/>
          <w:bCs/>
          <w:sz w:val="30"/>
          <w:szCs w:val="30"/>
          <w:lang w:val="en-US" w:eastAsia="zh-CN"/>
        </w:rPr>
        <w:t>19</w:t>
      </w:r>
    </w:p>
    <w:p>
      <w:pPr>
        <w:adjustRightInd w:val="0"/>
        <w:snapToGrid w:val="0"/>
        <w:spacing w:line="360" w:lineRule="auto"/>
        <w:jc w:val="distribute"/>
        <w:rPr>
          <w:rFonts w:hint="eastAsia" w:ascii="宋体" w:hAnsi="宋体" w:eastAsia="宋体" w:cs="宋体"/>
          <w:b/>
          <w:bCs/>
          <w:sz w:val="30"/>
          <w:szCs w:val="30"/>
          <w:lang w:val="en-US" w:eastAsia="zh-CN"/>
        </w:rPr>
      </w:pPr>
      <w:r>
        <w:rPr>
          <w:rFonts w:hint="eastAsia" w:ascii="宋体" w:hAnsi="宋体" w:eastAsia="宋体" w:cs="宋体"/>
          <w:b/>
          <w:bCs/>
          <w:sz w:val="30"/>
          <w:szCs w:val="30"/>
        </w:rPr>
        <w:t>第四章  合同主要条款………………………………………… 2</w:t>
      </w:r>
      <w:r>
        <w:rPr>
          <w:rFonts w:hint="eastAsia" w:ascii="宋体" w:hAnsi="宋体" w:cs="宋体"/>
          <w:b/>
          <w:bCs/>
          <w:sz w:val="30"/>
          <w:szCs w:val="30"/>
          <w:lang w:val="en-US" w:eastAsia="zh-CN"/>
        </w:rPr>
        <w:t>6</w:t>
      </w:r>
    </w:p>
    <w:p>
      <w:pPr>
        <w:adjustRightInd w:val="0"/>
        <w:snapToGrid w:val="0"/>
        <w:spacing w:line="360" w:lineRule="auto"/>
        <w:jc w:val="distribute"/>
        <w:rPr>
          <w:rFonts w:hint="eastAsia" w:ascii="宋体" w:hAnsi="宋体" w:eastAsia="宋体" w:cs="宋体"/>
          <w:b/>
          <w:bCs/>
          <w:sz w:val="30"/>
          <w:szCs w:val="30"/>
          <w:lang w:val="en-US" w:eastAsia="zh-CN"/>
        </w:rPr>
      </w:pPr>
      <w:r>
        <w:rPr>
          <w:rFonts w:hint="eastAsia" w:ascii="宋体" w:hAnsi="宋体" w:eastAsia="宋体" w:cs="宋体"/>
          <w:b/>
          <w:bCs/>
          <w:sz w:val="30"/>
          <w:szCs w:val="30"/>
        </w:rPr>
        <w:t>第五章  响应文件格式………………………………………… 3</w:t>
      </w:r>
      <w:r>
        <w:rPr>
          <w:rFonts w:hint="eastAsia" w:ascii="宋体" w:hAnsi="宋体" w:cs="宋体"/>
          <w:b/>
          <w:bCs/>
          <w:sz w:val="30"/>
          <w:szCs w:val="30"/>
          <w:lang w:val="en-US" w:eastAsia="zh-CN"/>
        </w:rPr>
        <w:t>1</w:t>
      </w:r>
    </w:p>
    <w:p>
      <w:pPr>
        <w:adjustRightInd w:val="0"/>
        <w:snapToGrid w:val="0"/>
        <w:spacing w:line="360" w:lineRule="auto"/>
        <w:jc w:val="distribute"/>
        <w:rPr>
          <w:rFonts w:hint="default" w:ascii="宋体" w:hAnsi="宋体" w:eastAsia="宋体" w:cs="宋体"/>
          <w:b/>
          <w:bCs/>
          <w:sz w:val="30"/>
          <w:szCs w:val="30"/>
          <w:lang w:val="en-US" w:eastAsia="zh-CN"/>
        </w:rPr>
      </w:pPr>
      <w:r>
        <w:rPr>
          <w:rFonts w:hint="eastAsia" w:ascii="宋体" w:hAnsi="宋体" w:eastAsia="宋体" w:cs="宋体"/>
          <w:b/>
          <w:bCs/>
          <w:sz w:val="30"/>
          <w:szCs w:val="30"/>
        </w:rPr>
        <w:t xml:space="preserve">第六章  磋商办法及评分标准………………………………… </w:t>
      </w:r>
      <w:r>
        <w:rPr>
          <w:rFonts w:hint="eastAsia" w:ascii="宋体" w:hAnsi="宋体" w:cs="宋体"/>
          <w:b/>
          <w:bCs/>
          <w:sz w:val="30"/>
          <w:szCs w:val="30"/>
          <w:lang w:val="en-US" w:eastAsia="zh-CN"/>
        </w:rPr>
        <w:t>49</w:t>
      </w:r>
    </w:p>
    <w:p>
      <w:pPr>
        <w:spacing w:line="360" w:lineRule="auto"/>
        <w:rPr>
          <w:rFonts w:hint="eastAsia" w:ascii="宋体" w:hAnsi="宋体" w:eastAsia="宋体" w:cs="宋体"/>
          <w:b/>
          <w:sz w:val="44"/>
          <w:szCs w:val="44"/>
        </w:rPr>
      </w:pPr>
    </w:p>
    <w:p>
      <w:pPr>
        <w:spacing w:line="360" w:lineRule="auto"/>
        <w:rPr>
          <w:rFonts w:hint="eastAsia" w:ascii="宋体" w:hAnsi="宋体" w:eastAsia="宋体" w:cs="宋体"/>
          <w:b/>
          <w:sz w:val="44"/>
          <w:szCs w:val="44"/>
        </w:rPr>
      </w:pPr>
    </w:p>
    <w:p>
      <w:pPr>
        <w:pStyle w:val="3"/>
        <w:rPr>
          <w:rFonts w:hint="eastAsia" w:ascii="宋体" w:hAnsi="宋体" w:eastAsia="宋体" w:cs="宋体"/>
          <w:b/>
          <w:sz w:val="44"/>
          <w:szCs w:val="44"/>
        </w:rPr>
      </w:pPr>
      <w:bookmarkStart w:id="22" w:name="_GoBack"/>
      <w:bookmarkEnd w:id="22"/>
    </w:p>
    <w:p>
      <w:pPr>
        <w:rPr>
          <w:rFonts w:hint="eastAsia" w:ascii="宋体" w:hAnsi="宋体" w:eastAsia="宋体" w:cs="宋体"/>
          <w:b/>
          <w:sz w:val="44"/>
          <w:szCs w:val="44"/>
        </w:rPr>
      </w:pPr>
    </w:p>
    <w:p>
      <w:pPr>
        <w:rPr>
          <w:rFonts w:hint="eastAsia" w:ascii="宋体" w:hAnsi="宋体" w:eastAsia="宋体" w:cs="宋体"/>
        </w:rPr>
      </w:pPr>
    </w:p>
    <w:p>
      <w:pPr>
        <w:spacing w:line="360" w:lineRule="auto"/>
        <w:rPr>
          <w:rFonts w:hint="eastAsia" w:ascii="宋体" w:hAnsi="宋体" w:eastAsia="宋体" w:cs="宋体"/>
          <w:b/>
          <w:sz w:val="44"/>
          <w:szCs w:val="44"/>
        </w:rPr>
      </w:pPr>
    </w:p>
    <w:p>
      <w:pPr>
        <w:spacing w:line="360" w:lineRule="auto"/>
        <w:rPr>
          <w:rFonts w:hint="eastAsia" w:ascii="宋体" w:hAnsi="宋体" w:eastAsia="宋体" w:cs="宋体"/>
          <w:b/>
          <w:sz w:val="44"/>
          <w:szCs w:val="44"/>
        </w:rPr>
      </w:pPr>
    </w:p>
    <w:p>
      <w:pPr>
        <w:pStyle w:val="3"/>
        <w:pageBreakBefore w:val="0"/>
        <w:kinsoku/>
        <w:wordWrap/>
        <w:overflowPunct/>
        <w:topLinePunct w:val="0"/>
        <w:autoSpaceDE/>
        <w:autoSpaceDN/>
        <w:bidi w:val="0"/>
        <w:adjustRightInd/>
        <w:spacing w:before="0" w:after="0" w:line="360" w:lineRule="auto"/>
        <w:jc w:val="center"/>
        <w:textAlignment w:val="auto"/>
        <w:rPr>
          <w:rFonts w:hint="eastAsia" w:ascii="宋体" w:hAnsi="宋体" w:eastAsia="宋体" w:cs="宋体"/>
          <w:sz w:val="32"/>
          <w:szCs w:val="32"/>
        </w:rPr>
      </w:pPr>
      <w:r>
        <w:rPr>
          <w:rFonts w:hint="eastAsia" w:ascii="宋体" w:hAnsi="宋体" w:eastAsia="宋体" w:cs="宋体"/>
          <w:sz w:val="32"/>
          <w:szCs w:val="32"/>
        </w:rPr>
        <w:t>第一章  竞争性磋商公告</w:t>
      </w:r>
    </w:p>
    <w:p>
      <w:pPr>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kern w:val="0"/>
          <w:sz w:val="24"/>
        </w:rPr>
      </w:pPr>
      <w:r>
        <w:rPr>
          <w:rFonts w:hint="eastAsia" w:ascii="宋体" w:hAnsi="宋体" w:eastAsia="宋体" w:cs="宋体"/>
          <w:b/>
          <w:kern w:val="0"/>
          <w:sz w:val="24"/>
          <w:u w:val="single"/>
          <w:lang w:eastAsia="zh-CN"/>
        </w:rPr>
        <w:t>浙江禾城工程管理有限责任公司</w:t>
      </w:r>
      <w:r>
        <w:rPr>
          <w:rFonts w:hint="eastAsia" w:ascii="宋体" w:hAnsi="宋体" w:eastAsia="宋体" w:cs="宋体"/>
          <w:kern w:val="0"/>
          <w:sz w:val="24"/>
        </w:rPr>
        <w:t>受</w:t>
      </w:r>
      <w:r>
        <w:rPr>
          <w:rFonts w:hint="eastAsia" w:ascii="宋体" w:hAnsi="宋体" w:eastAsia="宋体" w:cs="宋体"/>
          <w:b/>
          <w:bCs/>
          <w:kern w:val="0"/>
          <w:sz w:val="24"/>
          <w:u w:val="single"/>
        </w:rPr>
        <w:t>湖州市消防救援支队</w:t>
      </w:r>
      <w:r>
        <w:rPr>
          <w:rFonts w:hint="eastAsia" w:ascii="宋体" w:hAnsi="宋体" w:eastAsia="宋体" w:cs="宋体"/>
          <w:b/>
          <w:kern w:val="0"/>
          <w:sz w:val="24"/>
          <w:u w:val="single"/>
        </w:rPr>
        <w:t xml:space="preserve"> </w:t>
      </w:r>
      <w:r>
        <w:rPr>
          <w:rFonts w:hint="eastAsia" w:ascii="宋体" w:hAnsi="宋体" w:eastAsia="宋体" w:cs="宋体"/>
          <w:kern w:val="0"/>
          <w:sz w:val="24"/>
        </w:rPr>
        <w:t>委托，现就</w:t>
      </w:r>
      <w:r>
        <w:rPr>
          <w:rFonts w:hint="eastAsia" w:ascii="宋体" w:hAnsi="宋体" w:eastAsia="宋体" w:cs="宋体"/>
          <w:b/>
          <w:kern w:val="0"/>
          <w:sz w:val="24"/>
          <w:u w:val="single"/>
          <w:lang w:eastAsia="zh-CN"/>
        </w:rPr>
        <w:t>湖州市消防救援支队消防融合通信系统建设项目</w:t>
      </w:r>
      <w:r>
        <w:rPr>
          <w:rFonts w:hint="eastAsia" w:ascii="宋体" w:hAnsi="宋体" w:eastAsia="宋体" w:cs="宋体"/>
          <w:kern w:val="0"/>
          <w:sz w:val="24"/>
        </w:rPr>
        <w:t xml:space="preserve">进行竞争性磋商，欢迎国内合格的供应商前来磋商。 </w:t>
      </w:r>
    </w:p>
    <w:p>
      <w:pPr>
        <w:pageBreakBefore w:val="0"/>
        <w:kinsoku/>
        <w:wordWrap/>
        <w:overflowPunct/>
        <w:topLinePunct w:val="0"/>
        <w:autoSpaceDE/>
        <w:autoSpaceDN/>
        <w:bidi w:val="0"/>
        <w:adjustRightInd/>
        <w:spacing w:line="360" w:lineRule="auto"/>
        <w:ind w:firstLine="640"/>
        <w:textAlignment w:val="auto"/>
        <w:rPr>
          <w:rFonts w:hint="eastAsia" w:ascii="宋体" w:hAnsi="宋体" w:eastAsia="宋体" w:cs="宋体"/>
          <w:kern w:val="0"/>
          <w:sz w:val="24"/>
        </w:rPr>
      </w:pPr>
      <w:r>
        <w:rPr>
          <w:rFonts w:hint="eastAsia" w:ascii="宋体" w:hAnsi="宋体" w:eastAsia="宋体" w:cs="宋体"/>
          <w:b/>
          <w:kern w:val="0"/>
          <w:sz w:val="24"/>
        </w:rPr>
        <w:t>一、磋商项目编号</w:t>
      </w:r>
      <w:bookmarkStart w:id="0" w:name="B08_项目编号"/>
      <w:r>
        <w:rPr>
          <w:rFonts w:hint="eastAsia" w:ascii="宋体" w:hAnsi="宋体" w:eastAsia="宋体" w:cs="宋体"/>
          <w:b/>
          <w:kern w:val="0"/>
          <w:sz w:val="24"/>
        </w:rPr>
        <w:t>：</w:t>
      </w:r>
      <w:bookmarkEnd w:id="0"/>
      <w:r>
        <w:rPr>
          <w:rFonts w:hint="eastAsia" w:ascii="宋体" w:hAnsi="宋体" w:eastAsia="宋体" w:cs="宋体"/>
          <w:kern w:val="0"/>
          <w:sz w:val="24"/>
          <w:lang w:eastAsia="zh-CN"/>
        </w:rPr>
        <w:t>湖消采——G2022015</w:t>
      </w:r>
      <w:r>
        <w:rPr>
          <w:rFonts w:hint="eastAsia" w:ascii="宋体" w:hAnsi="宋体" w:eastAsia="宋体" w:cs="宋体"/>
          <w:kern w:val="0"/>
          <w:sz w:val="24"/>
        </w:rPr>
        <w:t xml:space="preserve"> </w:t>
      </w:r>
    </w:p>
    <w:p>
      <w:pPr>
        <w:pageBreakBefore w:val="0"/>
        <w:kinsoku/>
        <w:wordWrap/>
        <w:overflowPunct/>
        <w:topLinePunct w:val="0"/>
        <w:autoSpaceDE/>
        <w:autoSpaceDN/>
        <w:bidi w:val="0"/>
        <w:adjustRightInd/>
        <w:spacing w:line="360" w:lineRule="auto"/>
        <w:ind w:firstLine="640"/>
        <w:textAlignment w:val="auto"/>
        <w:rPr>
          <w:rFonts w:hint="eastAsia" w:ascii="宋体" w:hAnsi="宋体" w:eastAsia="宋体" w:cs="宋体"/>
          <w:kern w:val="0"/>
          <w:sz w:val="24"/>
        </w:rPr>
      </w:pPr>
      <w:r>
        <w:rPr>
          <w:rFonts w:hint="eastAsia" w:ascii="宋体" w:hAnsi="宋体" w:eastAsia="宋体" w:cs="宋体"/>
          <w:b/>
          <w:kern w:val="0"/>
          <w:sz w:val="24"/>
        </w:rPr>
        <w:t>二、磋商组织类型：</w:t>
      </w:r>
      <w:r>
        <w:rPr>
          <w:rFonts w:hint="eastAsia" w:ascii="宋体" w:hAnsi="宋体" w:eastAsia="宋体" w:cs="宋体"/>
          <w:bCs/>
          <w:kern w:val="0"/>
          <w:sz w:val="24"/>
        </w:rPr>
        <w:t>分散采购委托代理</w:t>
      </w:r>
    </w:p>
    <w:p>
      <w:pPr>
        <w:pageBreakBefore w:val="0"/>
        <w:kinsoku/>
        <w:wordWrap/>
        <w:overflowPunct/>
        <w:topLinePunct w:val="0"/>
        <w:autoSpaceDE/>
        <w:autoSpaceDN/>
        <w:bidi w:val="0"/>
        <w:adjustRightInd/>
        <w:spacing w:line="360" w:lineRule="auto"/>
        <w:ind w:firstLine="640"/>
        <w:textAlignment w:val="auto"/>
        <w:rPr>
          <w:rFonts w:hint="eastAsia" w:ascii="宋体" w:hAnsi="宋体" w:eastAsia="宋体" w:cs="宋体"/>
          <w:kern w:val="0"/>
          <w:sz w:val="24"/>
        </w:rPr>
      </w:pPr>
      <w:r>
        <w:rPr>
          <w:rFonts w:hint="eastAsia" w:ascii="宋体" w:hAnsi="宋体" w:eastAsia="宋体" w:cs="宋体"/>
          <w:b/>
          <w:kern w:val="0"/>
          <w:sz w:val="24"/>
        </w:rPr>
        <w:t>三、采购方式：</w:t>
      </w:r>
      <w:r>
        <w:rPr>
          <w:rFonts w:hint="eastAsia" w:ascii="宋体" w:hAnsi="宋体" w:eastAsia="宋体" w:cs="宋体"/>
          <w:kern w:val="0"/>
          <w:sz w:val="24"/>
        </w:rPr>
        <w:t>竞争性磋商</w:t>
      </w:r>
    </w:p>
    <w:p>
      <w:pPr>
        <w:pageBreakBefore w:val="0"/>
        <w:kinsoku/>
        <w:wordWrap/>
        <w:overflowPunct/>
        <w:topLinePunct w:val="0"/>
        <w:autoSpaceDE/>
        <w:autoSpaceDN/>
        <w:bidi w:val="0"/>
        <w:adjustRightInd/>
        <w:spacing w:line="360" w:lineRule="auto"/>
        <w:ind w:firstLine="640"/>
        <w:textAlignment w:val="auto"/>
        <w:rPr>
          <w:rFonts w:hint="eastAsia" w:ascii="宋体" w:hAnsi="宋体" w:eastAsia="宋体" w:cs="宋体"/>
          <w:b/>
          <w:kern w:val="0"/>
          <w:sz w:val="24"/>
        </w:rPr>
      </w:pPr>
      <w:r>
        <w:rPr>
          <w:rFonts w:hint="eastAsia" w:ascii="宋体" w:hAnsi="宋体" w:eastAsia="宋体" w:cs="宋体"/>
          <w:b/>
          <w:kern w:val="0"/>
          <w:sz w:val="24"/>
        </w:rPr>
        <w:t>四、磋商项目概况（内容、用途、数量、简要技术要求等）:</w:t>
      </w:r>
    </w:p>
    <w:tbl>
      <w:tblPr>
        <w:tblStyle w:val="47"/>
        <w:tblW w:w="8440" w:type="dxa"/>
        <w:jc w:val="center"/>
        <w:tblLayout w:type="fixed"/>
        <w:tblCellMar>
          <w:top w:w="0" w:type="dxa"/>
          <w:left w:w="108" w:type="dxa"/>
          <w:bottom w:w="0" w:type="dxa"/>
          <w:right w:w="108" w:type="dxa"/>
        </w:tblCellMar>
      </w:tblPr>
      <w:tblGrid>
        <w:gridCol w:w="576"/>
        <w:gridCol w:w="3075"/>
        <w:gridCol w:w="1099"/>
        <w:gridCol w:w="1905"/>
        <w:gridCol w:w="1785"/>
      </w:tblGrid>
      <w:tr>
        <w:tblPrEx>
          <w:tblCellMar>
            <w:top w:w="0" w:type="dxa"/>
            <w:left w:w="108" w:type="dxa"/>
            <w:bottom w:w="0" w:type="dxa"/>
            <w:right w:w="108" w:type="dxa"/>
          </w:tblCellMar>
        </w:tblPrEx>
        <w:trPr>
          <w:trHeight w:val="443" w:hRule="atLeast"/>
          <w:jc w:val="center"/>
        </w:trPr>
        <w:tc>
          <w:tcPr>
            <w:tcW w:w="576" w:type="dxa"/>
            <w:tcBorders>
              <w:top w:val="single" w:color="000000" w:sz="12" w:space="0"/>
              <w:left w:val="single" w:color="000000" w:sz="12" w:space="0"/>
              <w:bottom w:val="single" w:color="000000" w:sz="4" w:space="0"/>
              <w:right w:val="single" w:color="000000" w:sz="6" w:space="0"/>
            </w:tcBorders>
            <w:noWrap w:val="0"/>
            <w:tcMar>
              <w:top w:w="0" w:type="dxa"/>
              <w:left w:w="10" w:type="dxa"/>
              <w:bottom w:w="0" w:type="dxa"/>
              <w:right w:w="10" w:type="dxa"/>
            </w:tcMar>
            <w:vAlign w:val="center"/>
          </w:tcPr>
          <w:p>
            <w:pPr>
              <w:pageBreakBefore w:val="0"/>
              <w:widowControl/>
              <w:kinsoku/>
              <w:wordWrap/>
              <w:overflowPunct/>
              <w:topLinePunct w:val="0"/>
              <w:autoSpaceDE/>
              <w:autoSpaceDN/>
              <w:bidi w:val="0"/>
              <w:adjustRightInd/>
              <w:snapToGrid w:val="0"/>
              <w:spacing w:line="360" w:lineRule="auto"/>
              <w:ind w:left="60" w:right="60" w:firstLine="0"/>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3075" w:type="dxa"/>
            <w:tcBorders>
              <w:top w:val="single" w:color="000000" w:sz="12" w:space="0"/>
              <w:left w:val="single" w:color="000000" w:sz="6" w:space="0"/>
              <w:bottom w:val="single" w:color="000000" w:sz="4" w:space="0"/>
              <w:right w:val="single" w:color="000000" w:sz="6" w:space="0"/>
            </w:tcBorders>
            <w:noWrap w:val="0"/>
            <w:tcMar>
              <w:top w:w="0" w:type="dxa"/>
              <w:left w:w="10" w:type="dxa"/>
              <w:bottom w:w="0" w:type="dxa"/>
              <w:right w:w="10" w:type="dxa"/>
            </w:tcMar>
            <w:vAlign w:val="center"/>
          </w:tcPr>
          <w:p>
            <w:pPr>
              <w:pageBreakBefore w:val="0"/>
              <w:widowControl/>
              <w:kinsoku/>
              <w:wordWrap/>
              <w:overflowPunct/>
              <w:topLinePunct w:val="0"/>
              <w:autoSpaceDE/>
              <w:autoSpaceDN/>
              <w:bidi w:val="0"/>
              <w:adjustRightInd/>
              <w:snapToGrid w:val="0"/>
              <w:spacing w:line="360" w:lineRule="auto"/>
              <w:ind w:left="60" w:right="60" w:firstLine="0"/>
              <w:jc w:val="center"/>
              <w:textAlignment w:val="auto"/>
              <w:rPr>
                <w:rFonts w:hint="eastAsia" w:ascii="宋体" w:hAnsi="宋体" w:eastAsia="宋体" w:cs="宋体"/>
                <w:sz w:val="24"/>
                <w:szCs w:val="24"/>
              </w:rPr>
            </w:pPr>
            <w:r>
              <w:rPr>
                <w:rFonts w:hint="eastAsia" w:ascii="宋体" w:hAnsi="宋体" w:eastAsia="宋体" w:cs="宋体"/>
                <w:sz w:val="24"/>
                <w:szCs w:val="24"/>
              </w:rPr>
              <w:t>采购内容</w:t>
            </w:r>
          </w:p>
        </w:tc>
        <w:tc>
          <w:tcPr>
            <w:tcW w:w="1099" w:type="dxa"/>
            <w:tcBorders>
              <w:top w:val="single" w:color="000000" w:sz="12" w:space="0"/>
              <w:left w:val="single" w:color="000000" w:sz="6" w:space="0"/>
              <w:bottom w:val="single" w:color="000000" w:sz="4" w:space="0"/>
              <w:right w:val="single" w:color="000000" w:sz="6" w:space="0"/>
            </w:tcBorders>
            <w:noWrap w:val="0"/>
            <w:tcMar>
              <w:top w:w="0" w:type="dxa"/>
              <w:left w:w="10" w:type="dxa"/>
              <w:bottom w:w="0" w:type="dxa"/>
              <w:right w:w="10" w:type="dxa"/>
            </w:tcMar>
            <w:vAlign w:val="center"/>
          </w:tcPr>
          <w:p>
            <w:pPr>
              <w:pageBreakBefore w:val="0"/>
              <w:widowControl/>
              <w:kinsoku/>
              <w:wordWrap/>
              <w:overflowPunct/>
              <w:topLinePunct w:val="0"/>
              <w:autoSpaceDE/>
              <w:autoSpaceDN/>
              <w:bidi w:val="0"/>
              <w:adjustRightInd/>
              <w:snapToGrid w:val="0"/>
              <w:spacing w:line="360" w:lineRule="auto"/>
              <w:ind w:left="60" w:right="60" w:firstLine="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数量</w:t>
            </w:r>
          </w:p>
        </w:tc>
        <w:tc>
          <w:tcPr>
            <w:tcW w:w="1905" w:type="dxa"/>
            <w:tcBorders>
              <w:top w:val="single" w:color="000000" w:sz="12" w:space="0"/>
              <w:left w:val="single" w:color="000000" w:sz="6" w:space="0"/>
              <w:bottom w:val="single" w:color="000000" w:sz="4" w:space="0"/>
              <w:right w:val="single" w:color="000000" w:sz="6" w:space="0"/>
            </w:tcBorders>
            <w:noWrap w:val="0"/>
            <w:tcMar>
              <w:top w:w="0" w:type="dxa"/>
              <w:left w:w="10" w:type="dxa"/>
              <w:bottom w:w="0" w:type="dxa"/>
              <w:right w:w="10" w:type="dxa"/>
            </w:tcMar>
            <w:vAlign w:val="center"/>
          </w:tcPr>
          <w:p>
            <w:pPr>
              <w:pageBreakBefore w:val="0"/>
              <w:widowControl/>
              <w:kinsoku/>
              <w:wordWrap/>
              <w:overflowPunct/>
              <w:topLinePunct w:val="0"/>
              <w:autoSpaceDE/>
              <w:autoSpaceDN/>
              <w:bidi w:val="0"/>
              <w:adjustRightInd/>
              <w:snapToGrid w:val="0"/>
              <w:spacing w:line="360" w:lineRule="auto"/>
              <w:ind w:left="60" w:right="60" w:firstLine="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预算金额（万元）</w:t>
            </w:r>
          </w:p>
        </w:tc>
        <w:tc>
          <w:tcPr>
            <w:tcW w:w="1785" w:type="dxa"/>
            <w:tcBorders>
              <w:top w:val="single" w:color="000000" w:sz="12" w:space="0"/>
              <w:left w:val="single" w:color="000000" w:sz="6" w:space="0"/>
              <w:bottom w:val="single" w:color="000000" w:sz="4" w:space="0"/>
              <w:right w:val="single" w:color="000000" w:sz="12" w:space="0"/>
            </w:tcBorders>
            <w:noWrap w:val="0"/>
            <w:tcMar>
              <w:top w:w="0" w:type="dxa"/>
              <w:left w:w="10" w:type="dxa"/>
              <w:bottom w:w="0" w:type="dxa"/>
              <w:right w:w="10" w:type="dxa"/>
            </w:tcMar>
            <w:vAlign w:val="center"/>
          </w:tcPr>
          <w:p>
            <w:pPr>
              <w:pageBreakBefore w:val="0"/>
              <w:widowControl/>
              <w:kinsoku/>
              <w:wordWrap/>
              <w:overflowPunct/>
              <w:topLinePunct w:val="0"/>
              <w:autoSpaceDE/>
              <w:autoSpaceDN/>
              <w:bidi w:val="0"/>
              <w:adjustRightInd/>
              <w:snapToGrid w:val="0"/>
              <w:spacing w:line="360" w:lineRule="auto"/>
              <w:ind w:left="60" w:right="60" w:firstLine="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简要规格描述</w:t>
            </w:r>
          </w:p>
        </w:tc>
      </w:tr>
      <w:tr>
        <w:tblPrEx>
          <w:tblCellMar>
            <w:top w:w="0" w:type="dxa"/>
            <w:left w:w="108" w:type="dxa"/>
            <w:bottom w:w="0" w:type="dxa"/>
            <w:right w:w="108" w:type="dxa"/>
          </w:tblCellMar>
        </w:tblPrEx>
        <w:trPr>
          <w:trHeight w:val="768" w:hRule="atLeast"/>
          <w:jc w:val="center"/>
        </w:trPr>
        <w:tc>
          <w:tcPr>
            <w:tcW w:w="576" w:type="dxa"/>
            <w:tcBorders>
              <w:top w:val="single" w:color="000000" w:sz="4" w:space="0"/>
              <w:left w:val="single" w:color="000000" w:sz="12" w:space="0"/>
              <w:bottom w:val="single" w:color="000000" w:sz="12" w:space="0"/>
              <w:right w:val="single" w:color="000000" w:sz="6" w:space="0"/>
            </w:tcBorders>
            <w:noWrap w:val="0"/>
            <w:tcMar>
              <w:top w:w="0" w:type="dxa"/>
              <w:left w:w="10" w:type="dxa"/>
              <w:bottom w:w="0" w:type="dxa"/>
              <w:right w:w="10" w:type="dxa"/>
            </w:tcMar>
            <w:vAlign w:val="center"/>
          </w:tcPr>
          <w:p>
            <w:pPr>
              <w:pageBreakBefore w:val="0"/>
              <w:widowControl/>
              <w:kinsoku/>
              <w:wordWrap/>
              <w:overflowPunct/>
              <w:topLinePunct w:val="0"/>
              <w:autoSpaceDE/>
              <w:autoSpaceDN/>
              <w:bidi w:val="0"/>
              <w:adjustRightInd/>
              <w:snapToGrid w:val="0"/>
              <w:spacing w:line="360" w:lineRule="auto"/>
              <w:ind w:left="60" w:right="60" w:firstLine="0"/>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3075" w:type="dxa"/>
            <w:tcBorders>
              <w:top w:val="single" w:color="000000" w:sz="4" w:space="0"/>
              <w:left w:val="single" w:color="000000" w:sz="6" w:space="0"/>
              <w:bottom w:val="single" w:color="000000" w:sz="12" w:space="0"/>
              <w:right w:val="single" w:color="000000" w:sz="6" w:space="0"/>
            </w:tcBorders>
            <w:noWrap w:val="0"/>
            <w:tcMar>
              <w:top w:w="0" w:type="dxa"/>
              <w:left w:w="10" w:type="dxa"/>
              <w:bottom w:w="0" w:type="dxa"/>
              <w:right w:w="10" w:type="dxa"/>
            </w:tcMar>
            <w:vAlign w:val="center"/>
          </w:tcPr>
          <w:p>
            <w:pPr>
              <w:pageBreakBefore w:val="0"/>
              <w:widowControl/>
              <w:kinsoku/>
              <w:wordWrap/>
              <w:overflowPunct/>
              <w:topLinePunct w:val="0"/>
              <w:autoSpaceDE/>
              <w:autoSpaceDN/>
              <w:bidi w:val="0"/>
              <w:adjustRightInd/>
              <w:snapToGrid w:val="0"/>
              <w:spacing w:line="360" w:lineRule="auto"/>
              <w:ind w:left="60" w:right="60" w:firstLine="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湖州市消防救援支队消防融合通信系统建设项目</w:t>
            </w:r>
          </w:p>
        </w:tc>
        <w:tc>
          <w:tcPr>
            <w:tcW w:w="1099" w:type="dxa"/>
            <w:tcBorders>
              <w:top w:val="single" w:color="000000" w:sz="4" w:space="0"/>
              <w:left w:val="single" w:color="000000" w:sz="6" w:space="0"/>
              <w:bottom w:val="single" w:color="000000" w:sz="12" w:space="0"/>
              <w:right w:val="single" w:color="000000" w:sz="6" w:space="0"/>
            </w:tcBorders>
            <w:noWrap w:val="0"/>
            <w:tcMar>
              <w:top w:w="0" w:type="dxa"/>
              <w:left w:w="10" w:type="dxa"/>
              <w:bottom w:w="0" w:type="dxa"/>
              <w:right w:w="10" w:type="dxa"/>
            </w:tcMar>
            <w:vAlign w:val="center"/>
          </w:tcPr>
          <w:p>
            <w:pPr>
              <w:pageBreakBefore w:val="0"/>
              <w:widowControl/>
              <w:kinsoku/>
              <w:wordWrap/>
              <w:overflowPunct/>
              <w:topLinePunct w:val="0"/>
              <w:autoSpaceDE/>
              <w:autoSpaceDN/>
              <w:bidi w:val="0"/>
              <w:adjustRightInd/>
              <w:snapToGrid w:val="0"/>
              <w:spacing w:line="360" w:lineRule="auto"/>
              <w:ind w:left="60" w:right="60" w:firstLine="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一项</w:t>
            </w:r>
          </w:p>
        </w:tc>
        <w:tc>
          <w:tcPr>
            <w:tcW w:w="1905" w:type="dxa"/>
            <w:tcBorders>
              <w:top w:val="single" w:color="000000" w:sz="4" w:space="0"/>
              <w:left w:val="single" w:color="000000" w:sz="6" w:space="0"/>
              <w:bottom w:val="single" w:color="000000" w:sz="12" w:space="0"/>
              <w:right w:val="single" w:color="000000" w:sz="6" w:space="0"/>
            </w:tcBorders>
            <w:noWrap w:val="0"/>
            <w:tcMar>
              <w:top w:w="0" w:type="dxa"/>
              <w:left w:w="10" w:type="dxa"/>
              <w:bottom w:w="0" w:type="dxa"/>
              <w:right w:w="10" w:type="dxa"/>
            </w:tcMar>
            <w:vAlign w:val="center"/>
          </w:tcPr>
          <w:p>
            <w:pPr>
              <w:pageBreakBefore w:val="0"/>
              <w:widowControl/>
              <w:kinsoku/>
              <w:wordWrap/>
              <w:overflowPunct/>
              <w:topLinePunct w:val="0"/>
              <w:autoSpaceDE/>
              <w:autoSpaceDN/>
              <w:bidi w:val="0"/>
              <w:adjustRightInd/>
              <w:snapToGrid w:val="0"/>
              <w:spacing w:line="360" w:lineRule="auto"/>
              <w:ind w:left="60" w:right="60" w:firstLine="0"/>
              <w:jc w:val="center"/>
              <w:textAlignment w:val="auto"/>
              <w:rPr>
                <w:rFonts w:hint="default" w:ascii="宋体" w:hAnsi="宋体" w:eastAsia="宋体" w:cs="宋体"/>
                <w:sz w:val="24"/>
                <w:szCs w:val="24"/>
                <w:lang w:val="en-US" w:eastAsia="zh-CN"/>
              </w:rPr>
            </w:pPr>
            <w:r>
              <w:rPr>
                <w:rFonts w:hint="eastAsia"/>
                <w:lang w:val="en-US" w:eastAsia="zh-CN"/>
              </w:rPr>
              <w:t>95.005207</w:t>
            </w:r>
          </w:p>
        </w:tc>
        <w:tc>
          <w:tcPr>
            <w:tcW w:w="1785" w:type="dxa"/>
            <w:tcBorders>
              <w:top w:val="single" w:color="000000" w:sz="4" w:space="0"/>
              <w:left w:val="single" w:color="000000" w:sz="6" w:space="0"/>
              <w:bottom w:val="single" w:color="000000" w:sz="12" w:space="0"/>
              <w:right w:val="single" w:color="000000" w:sz="12" w:space="0"/>
            </w:tcBorders>
            <w:noWrap w:val="0"/>
            <w:tcMar>
              <w:top w:w="0" w:type="dxa"/>
              <w:left w:w="10" w:type="dxa"/>
              <w:bottom w:w="0" w:type="dxa"/>
              <w:right w:w="10" w:type="dxa"/>
            </w:tcMar>
            <w:vAlign w:val="center"/>
          </w:tcPr>
          <w:p>
            <w:pPr>
              <w:pageBreakBefore w:val="0"/>
              <w:widowControl/>
              <w:kinsoku/>
              <w:wordWrap/>
              <w:overflowPunct/>
              <w:topLinePunct w:val="0"/>
              <w:autoSpaceDE/>
              <w:autoSpaceDN/>
              <w:bidi w:val="0"/>
              <w:adjustRightInd/>
              <w:snapToGrid w:val="0"/>
              <w:spacing w:line="360" w:lineRule="auto"/>
              <w:ind w:left="60" w:right="60" w:firstLine="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详见采购文件</w:t>
            </w:r>
          </w:p>
        </w:tc>
      </w:tr>
    </w:tbl>
    <w:p>
      <w:pPr>
        <w:pageBreakBefore w:val="0"/>
        <w:kinsoku/>
        <w:wordWrap/>
        <w:overflowPunct/>
        <w:topLinePunct w:val="0"/>
        <w:autoSpaceDE/>
        <w:autoSpaceDN/>
        <w:bidi w:val="0"/>
        <w:adjustRightInd/>
        <w:spacing w:line="360" w:lineRule="auto"/>
        <w:textAlignment w:val="auto"/>
        <w:rPr>
          <w:rFonts w:hint="eastAsia" w:ascii="宋体" w:hAnsi="宋体" w:eastAsia="宋体" w:cs="宋体"/>
          <w:b/>
          <w:kern w:val="0"/>
          <w:sz w:val="24"/>
        </w:rPr>
      </w:pPr>
      <w:r>
        <w:rPr>
          <w:rFonts w:hint="eastAsia" w:ascii="宋体" w:hAnsi="宋体" w:eastAsia="宋体" w:cs="宋体"/>
          <w:b/>
          <w:kern w:val="0"/>
          <w:sz w:val="24"/>
        </w:rPr>
        <w:t>五、磋商供应商资格要求：</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sz w:val="24"/>
        </w:rPr>
      </w:pPr>
      <w:r>
        <w:rPr>
          <w:rFonts w:hint="eastAsia" w:ascii="宋体" w:hAnsi="宋体" w:cs="宋体"/>
          <w:sz w:val="24"/>
        </w:rPr>
        <w:t>1、符合《中华人民共和国政府采购法》第二十二条的规定，根据《关于规范政府采购供应商资格设定及资格审查的通知》（浙财采监[2013]24号）第6条规定接受金融、保险、通讯等特定行业的全国性企业所设立的区域性分支机构、以及个体工商户、个人独资企业、合伙企业（应依法办理了工商、税务和社保登记手续，并且获得总公司（总机构）授权或能够提供房产权证或其他有效财产证明材料，能证明其具备实际承担责任的能力和法定的缔结合同能力）；</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sz w:val="24"/>
        </w:rPr>
      </w:pPr>
      <w:r>
        <w:rPr>
          <w:rFonts w:hint="eastAsia" w:ascii="宋体" w:hAnsi="宋体" w:cs="宋体"/>
          <w:sz w:val="24"/>
        </w:rPr>
        <w:t>2、未被列入失信被执行人名单、重大税收违法案件当事人名单、政府采购严重违法失信行为记录名单，信用信息以投标截止日信用中国网站（www.creditchina.gov.cn）、中国政府采购网（www.ccgp.gov.cn）公布为准；</w:t>
      </w:r>
    </w:p>
    <w:p>
      <w:pPr>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cs="宋体"/>
          <w:sz w:val="24"/>
        </w:rPr>
      </w:pPr>
      <w:r>
        <w:rPr>
          <w:rFonts w:hint="eastAsia" w:ascii="宋体" w:hAnsi="宋体" w:cs="宋体"/>
          <w:sz w:val="24"/>
        </w:rPr>
        <w:t>3、单位负责人为同一人或者存在直接控股、管理关系的不同供应商，不得参加同一合同项下的政府采购活动；</w:t>
      </w:r>
    </w:p>
    <w:p>
      <w:pPr>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cs="宋体"/>
          <w:sz w:val="24"/>
        </w:rPr>
      </w:pPr>
      <w:r>
        <w:rPr>
          <w:rFonts w:hint="eastAsia" w:ascii="宋体" w:hAnsi="宋体" w:cs="宋体"/>
          <w:sz w:val="24"/>
        </w:rPr>
        <w:t>4、本项目不接受联合体投标。</w:t>
      </w:r>
    </w:p>
    <w:p>
      <w:pPr>
        <w:pageBreakBefore w:val="0"/>
        <w:widowControl/>
        <w:kinsoku/>
        <w:wordWrap/>
        <w:overflowPunct/>
        <w:topLinePunct w:val="0"/>
        <w:autoSpaceDE/>
        <w:autoSpaceDN/>
        <w:bidi w:val="0"/>
        <w:adjustRightInd/>
        <w:snapToGrid w:val="0"/>
        <w:spacing w:line="360" w:lineRule="auto"/>
        <w:ind w:firstLine="480" w:firstLineChars="200"/>
        <w:textAlignment w:val="auto"/>
      </w:pPr>
      <w:r>
        <w:rPr>
          <w:rFonts w:hint="eastAsia" w:ascii="宋体" w:hAnsi="宋体" w:cs="宋体"/>
          <w:sz w:val="24"/>
        </w:rPr>
        <w:t>5、本项目不专门面向中小企业采购。</w:t>
      </w:r>
    </w:p>
    <w:p>
      <w:pPr>
        <w:pageBreakBefore w:val="0"/>
        <w:widowControl/>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kern w:val="0"/>
          <w:sz w:val="24"/>
        </w:rPr>
      </w:pPr>
      <w:r>
        <w:rPr>
          <w:rFonts w:hint="eastAsia" w:ascii="宋体" w:hAnsi="宋体" w:eastAsia="宋体" w:cs="宋体"/>
          <w:b/>
          <w:kern w:val="0"/>
          <w:sz w:val="24"/>
        </w:rPr>
        <w:t>六、磋商文件发售时间、地址、方式、售价：</w:t>
      </w:r>
    </w:p>
    <w:p>
      <w:pPr>
        <w:pageBreakBefore w:val="0"/>
        <w:kinsoku/>
        <w:wordWrap/>
        <w:overflowPunct/>
        <w:topLinePunct w:val="0"/>
        <w:autoSpaceDE/>
        <w:autoSpaceDN/>
        <w:bidi w:val="0"/>
        <w:adjustRightInd/>
        <w:spacing w:line="360" w:lineRule="auto"/>
        <w:ind w:firstLine="640"/>
        <w:textAlignment w:val="auto"/>
        <w:rPr>
          <w:rFonts w:hint="eastAsia" w:ascii="宋体" w:hAnsi="宋体" w:eastAsia="宋体" w:cs="宋体"/>
          <w:kern w:val="0"/>
          <w:sz w:val="24"/>
        </w:rPr>
      </w:pPr>
      <w:r>
        <w:rPr>
          <w:rFonts w:hint="eastAsia" w:ascii="宋体" w:hAnsi="宋体" w:eastAsia="宋体" w:cs="宋体"/>
          <w:kern w:val="0"/>
          <w:sz w:val="24"/>
        </w:rPr>
        <w:t>1、发售时间：</w:t>
      </w:r>
      <w:r>
        <w:rPr>
          <w:rFonts w:hint="eastAsia" w:ascii="宋体" w:hAnsi="宋体" w:eastAsia="宋体" w:cs="宋体"/>
          <w:kern w:val="0"/>
          <w:sz w:val="24"/>
          <w:highlight w:val="yellow"/>
          <w:u w:val="single"/>
          <w:lang w:eastAsia="zh-CN"/>
        </w:rPr>
        <w:t>2022年</w:t>
      </w:r>
      <w:r>
        <w:rPr>
          <w:rFonts w:hint="eastAsia" w:ascii="宋体" w:hAnsi="宋体" w:cs="宋体"/>
          <w:kern w:val="0"/>
          <w:sz w:val="24"/>
          <w:highlight w:val="yellow"/>
          <w:u w:val="single"/>
          <w:lang w:val="en-US" w:eastAsia="zh-CN"/>
        </w:rPr>
        <w:t>X</w:t>
      </w:r>
      <w:r>
        <w:rPr>
          <w:rFonts w:hint="eastAsia" w:ascii="宋体" w:hAnsi="宋体" w:eastAsia="宋体" w:cs="宋体"/>
          <w:kern w:val="0"/>
          <w:sz w:val="24"/>
          <w:highlight w:val="yellow"/>
          <w:u w:val="single"/>
        </w:rPr>
        <w:t>月</w:t>
      </w:r>
      <w:r>
        <w:rPr>
          <w:rFonts w:hint="eastAsia" w:ascii="宋体" w:hAnsi="宋体" w:cs="宋体"/>
          <w:kern w:val="0"/>
          <w:sz w:val="24"/>
          <w:highlight w:val="yellow"/>
          <w:u w:val="single"/>
          <w:lang w:val="en-US" w:eastAsia="zh-CN"/>
        </w:rPr>
        <w:t>X</w:t>
      </w:r>
      <w:r>
        <w:rPr>
          <w:rFonts w:hint="eastAsia" w:ascii="宋体" w:hAnsi="宋体" w:eastAsia="宋体" w:cs="宋体"/>
          <w:kern w:val="0"/>
          <w:sz w:val="24"/>
          <w:highlight w:val="yellow"/>
          <w:u w:val="single"/>
        </w:rPr>
        <w:t>日至202</w:t>
      </w:r>
      <w:r>
        <w:rPr>
          <w:rFonts w:hint="eastAsia" w:ascii="宋体" w:hAnsi="宋体" w:eastAsia="宋体" w:cs="宋体"/>
          <w:kern w:val="0"/>
          <w:sz w:val="24"/>
          <w:highlight w:val="yellow"/>
          <w:u w:val="single"/>
          <w:lang w:val="en-US" w:eastAsia="zh-CN"/>
        </w:rPr>
        <w:t>2</w:t>
      </w:r>
      <w:r>
        <w:rPr>
          <w:rFonts w:hint="eastAsia" w:ascii="宋体" w:hAnsi="宋体" w:eastAsia="宋体" w:cs="宋体"/>
          <w:kern w:val="0"/>
          <w:sz w:val="24"/>
          <w:highlight w:val="yellow"/>
          <w:u w:val="single"/>
        </w:rPr>
        <w:t>年</w:t>
      </w:r>
      <w:r>
        <w:rPr>
          <w:rFonts w:hint="eastAsia" w:ascii="宋体" w:hAnsi="宋体" w:cs="宋体"/>
          <w:kern w:val="0"/>
          <w:sz w:val="24"/>
          <w:highlight w:val="yellow"/>
          <w:u w:val="single"/>
          <w:lang w:val="en-US" w:eastAsia="zh-CN"/>
        </w:rPr>
        <w:t>X</w:t>
      </w:r>
      <w:r>
        <w:rPr>
          <w:rFonts w:hint="eastAsia" w:ascii="宋体" w:hAnsi="宋体" w:eastAsia="宋体" w:cs="宋体"/>
          <w:kern w:val="0"/>
          <w:sz w:val="24"/>
          <w:highlight w:val="yellow"/>
          <w:u w:val="single"/>
        </w:rPr>
        <w:t>月</w:t>
      </w:r>
      <w:r>
        <w:rPr>
          <w:rFonts w:hint="eastAsia" w:ascii="宋体" w:hAnsi="宋体" w:cs="宋体"/>
          <w:kern w:val="0"/>
          <w:sz w:val="24"/>
          <w:highlight w:val="yellow"/>
          <w:u w:val="single"/>
          <w:lang w:val="en-US" w:eastAsia="zh-CN"/>
        </w:rPr>
        <w:t>X</w:t>
      </w:r>
      <w:r>
        <w:rPr>
          <w:rFonts w:hint="eastAsia" w:ascii="宋体" w:hAnsi="宋体" w:eastAsia="宋体" w:cs="宋体"/>
          <w:kern w:val="0"/>
          <w:sz w:val="24"/>
          <w:highlight w:val="yellow"/>
          <w:u w:val="single"/>
        </w:rPr>
        <w:t>日</w:t>
      </w:r>
      <w:r>
        <w:rPr>
          <w:rFonts w:hint="eastAsia" w:ascii="宋体" w:hAnsi="宋体" w:eastAsia="宋体" w:cs="宋体"/>
          <w:kern w:val="0"/>
          <w:sz w:val="24"/>
        </w:rPr>
        <w:t>(双休日及法定节假日除外)</w:t>
      </w:r>
    </w:p>
    <w:p>
      <w:pPr>
        <w:pageBreakBefore w:val="0"/>
        <w:kinsoku/>
        <w:wordWrap/>
        <w:overflowPunct/>
        <w:topLinePunct w:val="0"/>
        <w:autoSpaceDE/>
        <w:autoSpaceDN/>
        <w:bidi w:val="0"/>
        <w:adjustRightInd/>
        <w:spacing w:line="360" w:lineRule="auto"/>
        <w:ind w:firstLine="640"/>
        <w:textAlignment w:val="auto"/>
        <w:rPr>
          <w:rFonts w:hint="eastAsia" w:ascii="宋体" w:hAnsi="宋体" w:eastAsia="宋体" w:cs="宋体"/>
          <w:kern w:val="0"/>
          <w:sz w:val="24"/>
        </w:rPr>
      </w:pPr>
      <w:r>
        <w:rPr>
          <w:rFonts w:hint="eastAsia" w:ascii="宋体" w:hAnsi="宋体" w:eastAsia="宋体" w:cs="宋体"/>
          <w:kern w:val="0"/>
          <w:sz w:val="24"/>
        </w:rPr>
        <w:t>上午：8:30-11:30；下午：14:00-17:00</w:t>
      </w:r>
    </w:p>
    <w:p>
      <w:pPr>
        <w:pageBreakBefore w:val="0"/>
        <w:kinsoku/>
        <w:wordWrap/>
        <w:overflowPunct/>
        <w:topLinePunct w:val="0"/>
        <w:autoSpaceDE/>
        <w:autoSpaceDN/>
        <w:bidi w:val="0"/>
        <w:adjustRightInd/>
        <w:spacing w:line="360" w:lineRule="auto"/>
        <w:ind w:firstLine="640"/>
        <w:textAlignment w:val="auto"/>
        <w:rPr>
          <w:rFonts w:hint="eastAsia" w:ascii="宋体" w:hAnsi="宋体" w:eastAsia="宋体" w:cs="宋体"/>
          <w:b/>
          <w:bCs/>
          <w:kern w:val="0"/>
          <w:sz w:val="24"/>
        </w:rPr>
      </w:pPr>
      <w:r>
        <w:rPr>
          <w:rFonts w:hint="eastAsia" w:ascii="宋体" w:hAnsi="宋体" w:eastAsia="宋体" w:cs="宋体"/>
          <w:kern w:val="0"/>
          <w:sz w:val="24"/>
        </w:rPr>
        <w:t>2、获取磋商文件地址</w:t>
      </w:r>
      <w:r>
        <w:rPr>
          <w:rFonts w:hint="eastAsia" w:ascii="宋体" w:hAnsi="宋体" w:eastAsia="宋体" w:cs="宋体"/>
          <w:kern w:val="0"/>
          <w:sz w:val="24"/>
          <w:lang w:val="en-US" w:eastAsia="zh-CN"/>
        </w:rPr>
        <w:t>及</w:t>
      </w:r>
      <w:r>
        <w:rPr>
          <w:rFonts w:hint="eastAsia" w:ascii="宋体" w:hAnsi="宋体" w:eastAsia="宋体" w:cs="宋体"/>
          <w:kern w:val="0"/>
          <w:sz w:val="24"/>
        </w:rPr>
        <w:t>方式：</w:t>
      </w:r>
      <w:r>
        <w:rPr>
          <w:rFonts w:hint="eastAsia" w:ascii="宋体" w:hAnsi="宋体" w:eastAsia="宋体" w:cs="宋体"/>
          <w:b/>
          <w:bCs/>
          <w:kern w:val="0"/>
          <w:sz w:val="24"/>
        </w:rPr>
        <w:fldChar w:fldCharType="begin"/>
      </w:r>
      <w:r>
        <w:rPr>
          <w:rFonts w:hint="eastAsia" w:ascii="宋体" w:hAnsi="宋体" w:eastAsia="宋体" w:cs="宋体"/>
          <w:b/>
          <w:bCs/>
          <w:kern w:val="0"/>
          <w:sz w:val="24"/>
        </w:rPr>
        <w:instrText xml:space="preserve"> HYPERLINK "mailto:本项目采取网上报名方式领取采购文件，采购公告附件中的采购文件仅供阅览使用，报名单位请将报名资料加盖公章扫描件（PDF）发送至邮箱693299644@qq.com，并电话确认，审核通过后领取采购文件，未按照规定方式登记并领取采购文件的供应商视为非依法获取，对本项目采购文件提起的质疑投诉，不予受理，参与本项目投标活动将被拒绝。" </w:instrText>
      </w:r>
      <w:r>
        <w:rPr>
          <w:rFonts w:hint="eastAsia" w:ascii="宋体" w:hAnsi="宋体" w:eastAsia="宋体" w:cs="宋体"/>
          <w:b/>
          <w:bCs/>
          <w:kern w:val="0"/>
          <w:sz w:val="24"/>
        </w:rPr>
        <w:fldChar w:fldCharType="separate"/>
      </w:r>
      <w:r>
        <w:rPr>
          <w:rStyle w:val="57"/>
          <w:rFonts w:hint="eastAsia" w:ascii="宋体" w:hAnsi="宋体" w:eastAsia="宋体" w:cs="宋体"/>
          <w:b/>
          <w:bCs/>
          <w:kern w:val="0"/>
          <w:sz w:val="24"/>
        </w:rPr>
        <w:t>本项目采取网上报名方式领取采购文件，采购公告附件中的采购文件仅供阅览使用，报名单位请将报名资料加盖公章扫描件（PDF）发送至邮箱693299644@qq.com，并电话确认，审核通过后领取采购文件，未按照规定方式登记并领取采购文件的供应商视为非依法获取，对本项目采购文件提起的质疑投诉，不予受理，参与本项目投标活动将被拒绝。</w:t>
      </w:r>
      <w:r>
        <w:rPr>
          <w:rFonts w:hint="eastAsia" w:ascii="宋体" w:hAnsi="宋体" w:eastAsia="宋体" w:cs="宋体"/>
          <w:b/>
          <w:bCs/>
          <w:kern w:val="0"/>
          <w:sz w:val="24"/>
        </w:rPr>
        <w:fldChar w:fldCharType="end"/>
      </w:r>
    </w:p>
    <w:p>
      <w:pPr>
        <w:pageBreakBefore w:val="0"/>
        <w:kinsoku/>
        <w:wordWrap/>
        <w:overflowPunct/>
        <w:topLinePunct w:val="0"/>
        <w:autoSpaceDE/>
        <w:autoSpaceDN/>
        <w:bidi w:val="0"/>
        <w:adjustRightInd/>
        <w:spacing w:line="360" w:lineRule="auto"/>
        <w:ind w:firstLine="640"/>
        <w:textAlignment w:val="auto"/>
        <w:rPr>
          <w:rStyle w:val="57"/>
          <w:rFonts w:hint="eastAsia" w:ascii="宋体" w:hAnsi="宋体" w:eastAsia="宋体" w:cs="宋体"/>
          <w:kern w:val="0"/>
          <w:sz w:val="24"/>
          <w:szCs w:val="22"/>
          <w:lang w:eastAsia="zh-CN"/>
        </w:rPr>
      </w:pPr>
      <w:r>
        <w:rPr>
          <w:rFonts w:hint="eastAsia" w:ascii="宋体" w:hAnsi="宋体" w:eastAsia="宋体" w:cs="宋体"/>
          <w:kern w:val="0"/>
          <w:sz w:val="24"/>
          <w:lang w:val="en-US" w:eastAsia="zh-CN"/>
        </w:rPr>
        <w:t>3</w:t>
      </w:r>
      <w:r>
        <w:rPr>
          <w:rFonts w:hint="eastAsia" w:ascii="宋体" w:hAnsi="宋体" w:eastAsia="宋体" w:cs="宋体"/>
          <w:kern w:val="0"/>
          <w:sz w:val="24"/>
        </w:rPr>
        <w:t>、磋商文件售价(元)：</w:t>
      </w:r>
      <w:r>
        <w:rPr>
          <w:rStyle w:val="57"/>
          <w:rFonts w:hint="eastAsia" w:ascii="宋体" w:hAnsi="宋体" w:eastAsia="宋体" w:cs="宋体"/>
          <w:kern w:val="0"/>
          <w:sz w:val="24"/>
          <w:szCs w:val="22"/>
          <w:lang w:val="en-US" w:eastAsia="zh-CN"/>
        </w:rPr>
        <w:t>500</w:t>
      </w:r>
      <w:r>
        <w:rPr>
          <w:rStyle w:val="57"/>
          <w:rFonts w:hint="eastAsia" w:ascii="宋体" w:hAnsi="宋体" w:eastAsia="宋体" w:cs="宋体"/>
          <w:kern w:val="0"/>
          <w:sz w:val="24"/>
          <w:szCs w:val="22"/>
        </w:rPr>
        <w:t>（售后不退）</w:t>
      </w:r>
      <w:r>
        <w:rPr>
          <w:rStyle w:val="57"/>
          <w:rFonts w:hint="eastAsia" w:ascii="宋体" w:hAnsi="宋体" w:eastAsia="宋体" w:cs="宋体"/>
          <w:kern w:val="0"/>
          <w:sz w:val="24"/>
          <w:szCs w:val="22"/>
          <w:lang w:eastAsia="zh-CN"/>
        </w:rPr>
        <w:t>。</w:t>
      </w:r>
    </w:p>
    <w:p>
      <w:pPr>
        <w:pageBreakBefore w:val="0"/>
        <w:kinsoku/>
        <w:wordWrap/>
        <w:overflowPunct/>
        <w:topLinePunct w:val="0"/>
        <w:autoSpaceDE/>
        <w:autoSpaceDN/>
        <w:bidi w:val="0"/>
        <w:adjustRightInd/>
        <w:spacing w:line="360" w:lineRule="auto"/>
        <w:ind w:firstLine="640"/>
        <w:textAlignment w:val="auto"/>
        <w:rPr>
          <w:rFonts w:hint="eastAsia" w:ascii="宋体" w:hAnsi="宋体" w:eastAsia="宋体" w:cs="宋体"/>
          <w:kern w:val="0"/>
          <w:sz w:val="24"/>
          <w:highlight w:val="yellow"/>
          <w:u w:val="single"/>
        </w:rPr>
      </w:pPr>
      <w:r>
        <w:rPr>
          <w:rFonts w:hint="eastAsia" w:ascii="宋体" w:hAnsi="宋体" w:eastAsia="宋体" w:cs="宋体"/>
          <w:b/>
        </w:rPr>
        <w:t>七、磋商响应文件提交截止时间</w:t>
      </w:r>
      <w:r>
        <w:rPr>
          <w:rFonts w:hint="eastAsia" w:ascii="宋体" w:hAnsi="宋体" w:eastAsia="宋体" w:cs="宋体"/>
          <w:kern w:val="0"/>
          <w:sz w:val="24"/>
        </w:rPr>
        <w:t>：</w:t>
      </w:r>
      <w:r>
        <w:rPr>
          <w:rFonts w:hint="eastAsia" w:ascii="宋体" w:hAnsi="宋体" w:eastAsia="宋体" w:cs="宋体"/>
          <w:kern w:val="0"/>
          <w:sz w:val="24"/>
          <w:highlight w:val="yellow"/>
          <w:u w:val="single"/>
        </w:rPr>
        <w:t>202</w:t>
      </w:r>
      <w:r>
        <w:rPr>
          <w:rFonts w:hint="eastAsia" w:ascii="宋体" w:hAnsi="宋体" w:eastAsia="宋体" w:cs="宋体"/>
          <w:kern w:val="0"/>
          <w:sz w:val="24"/>
          <w:highlight w:val="yellow"/>
          <w:u w:val="single"/>
          <w:lang w:val="en-US" w:eastAsia="zh-CN"/>
        </w:rPr>
        <w:t>2</w:t>
      </w:r>
      <w:r>
        <w:rPr>
          <w:rFonts w:hint="eastAsia" w:ascii="宋体" w:hAnsi="宋体" w:eastAsia="宋体" w:cs="宋体"/>
          <w:kern w:val="0"/>
          <w:sz w:val="24"/>
          <w:highlight w:val="yellow"/>
          <w:u w:val="single"/>
        </w:rPr>
        <w:t>年</w:t>
      </w:r>
      <w:r>
        <w:rPr>
          <w:rFonts w:hint="eastAsia" w:ascii="宋体" w:hAnsi="宋体" w:cs="宋体"/>
          <w:kern w:val="0"/>
          <w:sz w:val="24"/>
          <w:highlight w:val="yellow"/>
          <w:u w:val="single"/>
          <w:lang w:val="en-US" w:eastAsia="zh-CN"/>
        </w:rPr>
        <w:t>X</w:t>
      </w:r>
      <w:r>
        <w:rPr>
          <w:rFonts w:hint="eastAsia" w:ascii="宋体" w:hAnsi="宋体" w:eastAsia="宋体" w:cs="宋体"/>
          <w:kern w:val="0"/>
          <w:sz w:val="24"/>
          <w:highlight w:val="yellow"/>
          <w:u w:val="single"/>
        </w:rPr>
        <w:t>月</w:t>
      </w:r>
      <w:r>
        <w:rPr>
          <w:rFonts w:hint="eastAsia" w:ascii="宋体" w:hAnsi="宋体" w:cs="宋体"/>
          <w:kern w:val="0"/>
          <w:sz w:val="24"/>
          <w:highlight w:val="yellow"/>
          <w:u w:val="single"/>
          <w:lang w:val="en-US" w:eastAsia="zh-CN"/>
        </w:rPr>
        <w:t>X</w:t>
      </w:r>
      <w:r>
        <w:rPr>
          <w:rFonts w:hint="eastAsia" w:ascii="宋体" w:hAnsi="宋体" w:eastAsia="宋体" w:cs="宋体"/>
          <w:kern w:val="0"/>
          <w:sz w:val="24"/>
          <w:highlight w:val="yellow"/>
          <w:u w:val="single"/>
        </w:rPr>
        <w:t>日</w:t>
      </w:r>
      <w:r>
        <w:rPr>
          <w:rFonts w:hint="eastAsia" w:ascii="宋体" w:hAnsi="宋体" w:eastAsia="宋体" w:cs="宋体"/>
          <w:kern w:val="0"/>
          <w:sz w:val="24"/>
          <w:highlight w:val="yellow"/>
          <w:u w:val="single"/>
          <w:lang w:val="en-US" w:eastAsia="zh-CN"/>
        </w:rPr>
        <w:t>9</w:t>
      </w:r>
      <w:r>
        <w:rPr>
          <w:rFonts w:hint="eastAsia" w:ascii="宋体" w:hAnsi="宋体" w:eastAsia="宋体" w:cs="宋体"/>
          <w:kern w:val="0"/>
          <w:sz w:val="24"/>
          <w:highlight w:val="yellow"/>
          <w:u w:val="single"/>
        </w:rPr>
        <w:t>：</w:t>
      </w:r>
      <w:r>
        <w:rPr>
          <w:rFonts w:hint="eastAsia" w:ascii="宋体" w:hAnsi="宋体" w:eastAsia="宋体" w:cs="宋体"/>
          <w:kern w:val="0"/>
          <w:sz w:val="24"/>
          <w:highlight w:val="yellow"/>
          <w:u w:val="single"/>
          <w:lang w:val="en-US" w:eastAsia="zh-CN"/>
        </w:rPr>
        <w:t>30</w:t>
      </w:r>
      <w:r>
        <w:rPr>
          <w:rFonts w:hint="eastAsia" w:ascii="宋体" w:hAnsi="宋体" w:eastAsia="宋体" w:cs="宋体"/>
          <w:kern w:val="0"/>
          <w:sz w:val="24"/>
          <w:highlight w:val="yellow"/>
          <w:u w:val="single"/>
        </w:rPr>
        <w:t>时(北京时间)</w:t>
      </w:r>
    </w:p>
    <w:p>
      <w:pPr>
        <w:keepNext w:val="0"/>
        <w:keepLines w:val="0"/>
        <w:pageBreakBefore w:val="0"/>
        <w:kinsoku/>
        <w:wordWrap/>
        <w:overflowPunct/>
        <w:topLinePunct w:val="0"/>
        <w:autoSpaceDE/>
        <w:autoSpaceDN/>
        <w:bidi w:val="0"/>
        <w:adjustRightInd/>
        <w:spacing w:line="360" w:lineRule="auto"/>
        <w:ind w:firstLine="640"/>
        <w:textAlignment w:val="auto"/>
        <w:rPr>
          <w:rFonts w:hint="eastAsia" w:ascii="宋体" w:hAnsi="宋体" w:eastAsia="宋体" w:cs="宋体"/>
          <w:kern w:val="0"/>
          <w:sz w:val="24"/>
        </w:rPr>
      </w:pPr>
      <w:r>
        <w:rPr>
          <w:rFonts w:hint="eastAsia" w:ascii="宋体" w:hAnsi="宋体" w:eastAsia="宋体" w:cs="宋体"/>
          <w:b/>
          <w:kern w:val="0"/>
          <w:sz w:val="24"/>
        </w:rPr>
        <w:t>八、磋商响应文件提交地址：</w:t>
      </w:r>
      <w:r>
        <w:rPr>
          <w:rFonts w:hint="eastAsia" w:ascii="宋体" w:hAnsi="宋体" w:eastAsia="宋体" w:cs="宋体"/>
          <w:kern w:val="0"/>
          <w:sz w:val="24"/>
          <w:lang w:eastAsia="zh-CN"/>
        </w:rPr>
        <w:t>浙江禾城工程管理有限责任公司开标室</w:t>
      </w:r>
      <w:r>
        <w:rPr>
          <w:rFonts w:hint="eastAsia" w:ascii="宋体" w:hAnsi="宋体" w:eastAsia="宋体" w:cs="宋体"/>
          <w:kern w:val="0"/>
          <w:sz w:val="24"/>
        </w:rPr>
        <w:t>，逾期送达或未密封将拒绝接收。</w:t>
      </w:r>
    </w:p>
    <w:p>
      <w:pPr>
        <w:keepNext w:val="0"/>
        <w:keepLines w:val="0"/>
        <w:pageBreakBefore w:val="0"/>
        <w:widowControl/>
        <w:kinsoku/>
        <w:wordWrap/>
        <w:overflowPunct/>
        <w:topLinePunct w:val="0"/>
        <w:autoSpaceDE/>
        <w:autoSpaceDN/>
        <w:bidi w:val="0"/>
        <w:adjustRightInd/>
        <w:snapToGrid w:val="0"/>
        <w:spacing w:line="360" w:lineRule="auto"/>
        <w:ind w:left="0" w:leftChars="0" w:right="60" w:firstLine="720" w:firstLineChars="300"/>
        <w:jc w:val="left"/>
        <w:textAlignment w:val="auto"/>
        <w:rPr>
          <w:rFonts w:hint="eastAsia" w:ascii="宋体" w:hAnsi="宋体" w:eastAsia="宋体" w:cs="宋体"/>
          <w:b w:val="0"/>
          <w:bCs w:val="0"/>
          <w:color w:val="FF0000"/>
          <w:u w:val="none"/>
        </w:rPr>
      </w:pPr>
      <w:r>
        <w:rPr>
          <w:rFonts w:hint="eastAsia" w:ascii="宋体" w:hAnsi="宋体" w:eastAsia="宋体" w:cs="宋体"/>
          <w:b w:val="0"/>
          <w:bCs w:val="0"/>
          <w:color w:val="FF0000"/>
          <w:sz w:val="24"/>
          <w:szCs w:val="24"/>
          <w:u w:val="none"/>
          <w:lang w:val="en-US" w:eastAsia="zh-CN"/>
        </w:rPr>
        <w:t>注：鉴于目前新冠肺炎疫情原因各高速出口卡点可能存在对市外人员劝返的情况，导致市外单位不能按时到达开标现场。现允许各投标人以邮寄快递的方式于</w:t>
      </w:r>
      <w:r>
        <w:rPr>
          <w:rFonts w:hint="eastAsia" w:ascii="宋体" w:hAnsi="宋体" w:eastAsia="宋体" w:cs="宋体"/>
          <w:b w:val="0"/>
          <w:bCs w:val="0"/>
          <w:color w:val="FF0000"/>
          <w:sz w:val="24"/>
          <w:szCs w:val="24"/>
          <w:highlight w:val="yellow"/>
          <w:u w:val="single"/>
          <w:lang w:val="en-US" w:eastAsia="zh-CN"/>
        </w:rPr>
        <w:t>2022年</w:t>
      </w:r>
      <w:r>
        <w:rPr>
          <w:rFonts w:hint="eastAsia" w:ascii="宋体" w:hAnsi="宋体" w:cs="宋体"/>
          <w:b w:val="0"/>
          <w:bCs w:val="0"/>
          <w:color w:val="FF0000"/>
          <w:sz w:val="24"/>
          <w:szCs w:val="24"/>
          <w:highlight w:val="yellow"/>
          <w:u w:val="single"/>
          <w:lang w:val="en-US" w:eastAsia="zh-CN"/>
        </w:rPr>
        <w:t>X</w:t>
      </w:r>
      <w:r>
        <w:rPr>
          <w:rFonts w:hint="eastAsia" w:ascii="宋体" w:hAnsi="宋体" w:eastAsia="宋体" w:cs="宋体"/>
          <w:b w:val="0"/>
          <w:bCs w:val="0"/>
          <w:color w:val="FF0000"/>
          <w:sz w:val="24"/>
          <w:szCs w:val="24"/>
          <w:highlight w:val="yellow"/>
          <w:u w:val="single"/>
          <w:lang w:val="en-US" w:eastAsia="zh-CN"/>
        </w:rPr>
        <w:t>月</w:t>
      </w:r>
      <w:r>
        <w:rPr>
          <w:rFonts w:hint="eastAsia" w:ascii="宋体" w:hAnsi="宋体" w:cs="宋体"/>
          <w:b w:val="0"/>
          <w:bCs w:val="0"/>
          <w:color w:val="FF0000"/>
          <w:sz w:val="24"/>
          <w:szCs w:val="24"/>
          <w:highlight w:val="yellow"/>
          <w:u w:val="single"/>
          <w:lang w:val="en-US" w:eastAsia="zh-CN"/>
        </w:rPr>
        <w:t>X</w:t>
      </w:r>
      <w:r>
        <w:rPr>
          <w:rFonts w:hint="eastAsia" w:ascii="宋体" w:hAnsi="宋体" w:eastAsia="宋体" w:cs="宋体"/>
          <w:b w:val="0"/>
          <w:bCs w:val="0"/>
          <w:color w:val="FF0000"/>
          <w:sz w:val="24"/>
          <w:szCs w:val="24"/>
          <w:highlight w:val="yellow"/>
          <w:u w:val="single"/>
          <w:lang w:val="en-US" w:eastAsia="zh-CN"/>
        </w:rPr>
        <w:t>日17:00时前</w:t>
      </w:r>
      <w:r>
        <w:rPr>
          <w:rFonts w:hint="eastAsia" w:ascii="宋体" w:hAnsi="宋体" w:eastAsia="宋体" w:cs="宋体"/>
          <w:b w:val="0"/>
          <w:bCs w:val="0"/>
          <w:color w:val="FF0000"/>
          <w:sz w:val="24"/>
          <w:szCs w:val="24"/>
          <w:u w:val="none"/>
          <w:lang w:val="en-US" w:eastAsia="zh-CN"/>
        </w:rPr>
        <w:t>送达投标文件（以收到邮件时间为准，逾期送达的将被拒收）。邮寄地址：</w:t>
      </w:r>
      <w:r>
        <w:rPr>
          <w:rFonts w:hint="eastAsia" w:ascii="宋体" w:hAnsi="宋体" w:eastAsia="宋体" w:cs="宋体"/>
          <w:b w:val="0"/>
          <w:bCs w:val="0"/>
          <w:color w:val="FF0000"/>
          <w:sz w:val="24"/>
          <w:szCs w:val="24"/>
          <w:u w:val="none"/>
        </w:rPr>
        <w:t>浙江禾城工程管理有限责任公司</w:t>
      </w:r>
      <w:r>
        <w:rPr>
          <w:rFonts w:hint="eastAsia" w:ascii="宋体" w:hAnsi="宋体" w:eastAsia="宋体" w:cs="宋体"/>
          <w:b w:val="0"/>
          <w:bCs w:val="0"/>
          <w:color w:val="FF0000"/>
          <w:sz w:val="24"/>
          <w:szCs w:val="24"/>
          <w:u w:val="none"/>
          <w:lang w:val="en-US" w:eastAsia="zh-CN"/>
        </w:rPr>
        <w:t>（湖州市梦溪路358号东昇大楼A402室；收件人：陈女士；联系电话：</w:t>
      </w:r>
      <w:r>
        <w:rPr>
          <w:rFonts w:hint="eastAsia" w:ascii="宋体" w:hAnsi="宋体" w:eastAsia="宋体" w:cs="宋体"/>
          <w:b w:val="0"/>
          <w:bCs w:val="0"/>
          <w:color w:val="FF0000"/>
          <w:sz w:val="24"/>
          <w:szCs w:val="24"/>
          <w:u w:val="none"/>
        </w:rPr>
        <w:t>13</w:t>
      </w:r>
      <w:r>
        <w:rPr>
          <w:rFonts w:hint="eastAsia" w:ascii="宋体" w:hAnsi="宋体" w:eastAsia="宋体" w:cs="宋体"/>
          <w:b w:val="0"/>
          <w:bCs w:val="0"/>
          <w:color w:val="FF0000"/>
          <w:sz w:val="24"/>
          <w:szCs w:val="24"/>
          <w:u w:val="none"/>
          <w:lang w:val="en-US" w:eastAsia="zh-CN"/>
        </w:rPr>
        <w:t>587936626）。为确保包裹顺利签收，投标人需保存物流单号并随时跟踪物流信息，快递签收后及时与招标代理机构电话确认，未确认的视同未收到</w:t>
      </w:r>
      <w:r>
        <w:rPr>
          <w:rFonts w:hint="eastAsia" w:ascii="宋体" w:hAnsi="宋体" w:eastAsia="宋体" w:cs="宋体"/>
          <w:b w:val="0"/>
          <w:bCs w:val="0"/>
          <w:color w:val="FF0000"/>
          <w:sz w:val="24"/>
          <w:u w:val="none"/>
        </w:rPr>
        <w:t>（如因涉及疫情防控，开标程序另行通知）。</w:t>
      </w:r>
    </w:p>
    <w:p>
      <w:pPr>
        <w:keepNext w:val="0"/>
        <w:keepLines w:val="0"/>
        <w:pageBreakBefore w:val="0"/>
        <w:kinsoku/>
        <w:wordWrap/>
        <w:overflowPunct/>
        <w:topLinePunct w:val="0"/>
        <w:autoSpaceDE/>
        <w:autoSpaceDN/>
        <w:bidi w:val="0"/>
        <w:adjustRightInd/>
        <w:spacing w:line="360" w:lineRule="auto"/>
        <w:ind w:firstLine="472" w:firstLineChars="196"/>
        <w:textAlignment w:val="auto"/>
        <w:rPr>
          <w:rFonts w:hint="eastAsia" w:ascii="宋体" w:hAnsi="宋体" w:eastAsia="宋体" w:cs="宋体"/>
          <w:kern w:val="0"/>
          <w:sz w:val="24"/>
          <w:highlight w:val="yellow"/>
          <w:u w:val="single"/>
        </w:rPr>
      </w:pPr>
      <w:r>
        <w:rPr>
          <w:rFonts w:hint="eastAsia" w:ascii="宋体" w:hAnsi="宋体" w:eastAsia="宋体" w:cs="宋体"/>
          <w:b/>
          <w:kern w:val="0"/>
          <w:sz w:val="24"/>
        </w:rPr>
        <w:t>九、磋商响应文件开启时间：</w:t>
      </w:r>
      <w:r>
        <w:rPr>
          <w:rFonts w:hint="eastAsia" w:ascii="宋体" w:hAnsi="宋体" w:eastAsia="宋体" w:cs="宋体"/>
          <w:kern w:val="0"/>
          <w:sz w:val="24"/>
          <w:highlight w:val="yellow"/>
          <w:u w:val="single"/>
        </w:rPr>
        <w:t>202</w:t>
      </w:r>
      <w:r>
        <w:rPr>
          <w:rFonts w:hint="eastAsia" w:ascii="宋体" w:hAnsi="宋体" w:eastAsia="宋体" w:cs="宋体"/>
          <w:kern w:val="0"/>
          <w:sz w:val="24"/>
          <w:highlight w:val="yellow"/>
          <w:u w:val="single"/>
          <w:lang w:val="en-US" w:eastAsia="zh-CN"/>
        </w:rPr>
        <w:t>2</w:t>
      </w:r>
      <w:r>
        <w:rPr>
          <w:rFonts w:hint="eastAsia" w:ascii="宋体" w:hAnsi="宋体" w:eastAsia="宋体" w:cs="宋体"/>
          <w:kern w:val="0"/>
          <w:sz w:val="24"/>
          <w:highlight w:val="yellow"/>
          <w:u w:val="single"/>
        </w:rPr>
        <w:t>年</w:t>
      </w:r>
      <w:r>
        <w:rPr>
          <w:rFonts w:hint="eastAsia" w:ascii="宋体" w:hAnsi="宋体" w:cs="宋体"/>
          <w:kern w:val="0"/>
          <w:sz w:val="24"/>
          <w:highlight w:val="yellow"/>
          <w:u w:val="single"/>
          <w:lang w:val="en-US" w:eastAsia="zh-CN"/>
        </w:rPr>
        <w:t>X</w:t>
      </w:r>
      <w:r>
        <w:rPr>
          <w:rFonts w:hint="eastAsia" w:ascii="宋体" w:hAnsi="宋体" w:eastAsia="宋体" w:cs="宋体"/>
          <w:kern w:val="0"/>
          <w:sz w:val="24"/>
          <w:highlight w:val="yellow"/>
          <w:u w:val="single"/>
        </w:rPr>
        <w:t>月</w:t>
      </w:r>
      <w:r>
        <w:rPr>
          <w:rFonts w:hint="eastAsia" w:ascii="宋体" w:hAnsi="宋体" w:cs="宋体"/>
          <w:kern w:val="0"/>
          <w:sz w:val="24"/>
          <w:highlight w:val="yellow"/>
          <w:u w:val="single"/>
          <w:lang w:val="en-US" w:eastAsia="zh-CN"/>
        </w:rPr>
        <w:t>X</w:t>
      </w:r>
      <w:r>
        <w:rPr>
          <w:rFonts w:hint="eastAsia" w:ascii="宋体" w:hAnsi="宋体" w:eastAsia="宋体" w:cs="宋体"/>
          <w:kern w:val="0"/>
          <w:sz w:val="24"/>
          <w:highlight w:val="yellow"/>
          <w:u w:val="single"/>
        </w:rPr>
        <w:t>日</w:t>
      </w:r>
      <w:r>
        <w:rPr>
          <w:rFonts w:hint="eastAsia" w:ascii="宋体" w:hAnsi="宋体" w:eastAsia="宋体" w:cs="宋体"/>
          <w:kern w:val="0"/>
          <w:sz w:val="24"/>
          <w:highlight w:val="yellow"/>
          <w:u w:val="single"/>
          <w:lang w:val="en-US" w:eastAsia="zh-CN"/>
        </w:rPr>
        <w:t>9</w:t>
      </w:r>
      <w:r>
        <w:rPr>
          <w:rFonts w:hint="eastAsia" w:ascii="宋体" w:hAnsi="宋体" w:eastAsia="宋体" w:cs="宋体"/>
          <w:kern w:val="0"/>
          <w:sz w:val="24"/>
          <w:highlight w:val="yellow"/>
          <w:u w:val="single"/>
        </w:rPr>
        <w:t>：</w:t>
      </w:r>
      <w:r>
        <w:rPr>
          <w:rFonts w:hint="eastAsia" w:ascii="宋体" w:hAnsi="宋体" w:eastAsia="宋体" w:cs="宋体"/>
          <w:kern w:val="0"/>
          <w:sz w:val="24"/>
          <w:highlight w:val="yellow"/>
          <w:u w:val="single"/>
          <w:lang w:val="en-US" w:eastAsia="zh-CN"/>
        </w:rPr>
        <w:t>30</w:t>
      </w:r>
      <w:r>
        <w:rPr>
          <w:rFonts w:hint="eastAsia" w:ascii="宋体" w:hAnsi="宋体" w:eastAsia="宋体" w:cs="宋体"/>
          <w:kern w:val="0"/>
          <w:sz w:val="24"/>
          <w:highlight w:val="yellow"/>
          <w:u w:val="single"/>
        </w:rPr>
        <w:t>时(北京时间)</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sz w:val="24"/>
        </w:rPr>
      </w:pPr>
      <w:r>
        <w:rPr>
          <w:rFonts w:hint="eastAsia" w:ascii="宋体" w:hAnsi="宋体" w:eastAsia="宋体" w:cs="宋体"/>
          <w:b/>
          <w:kern w:val="0"/>
          <w:sz w:val="24"/>
        </w:rPr>
        <w:t>十、磋商地址：</w:t>
      </w:r>
      <w:r>
        <w:rPr>
          <w:rFonts w:hint="eastAsia" w:ascii="宋体" w:hAnsi="宋体" w:eastAsia="宋体" w:cs="宋体"/>
          <w:kern w:val="0"/>
          <w:sz w:val="24"/>
          <w:lang w:eastAsia="zh-CN"/>
        </w:rPr>
        <w:t>浙江禾城工程管理有限责任公司开标室</w:t>
      </w:r>
      <w:r>
        <w:rPr>
          <w:rFonts w:hint="eastAsia" w:ascii="宋体" w:hAnsi="宋体" w:eastAsia="宋体" w:cs="宋体"/>
          <w:sz w:val="24"/>
        </w:rPr>
        <w:t>，逾期送达或未密封将拒绝接收。</w:t>
      </w:r>
    </w:p>
    <w:p>
      <w:pPr>
        <w:keepNext w:val="0"/>
        <w:keepLines w:val="0"/>
        <w:pageBreakBefore w:val="0"/>
        <w:kinsoku/>
        <w:wordWrap/>
        <w:overflowPunct/>
        <w:topLinePunct w:val="0"/>
        <w:autoSpaceDE/>
        <w:autoSpaceDN/>
        <w:bidi w:val="0"/>
        <w:adjustRightInd/>
        <w:snapToGrid w:val="0"/>
        <w:spacing w:line="360" w:lineRule="auto"/>
        <w:ind w:firstLine="585" w:firstLineChars="243"/>
        <w:textAlignment w:val="auto"/>
        <w:rPr>
          <w:rFonts w:hint="eastAsia" w:ascii="宋体" w:hAnsi="宋体" w:eastAsia="宋体" w:cs="宋体"/>
          <w:kern w:val="0"/>
          <w:sz w:val="24"/>
        </w:rPr>
      </w:pPr>
      <w:r>
        <w:rPr>
          <w:rFonts w:hint="eastAsia" w:ascii="宋体" w:hAnsi="宋体" w:eastAsia="宋体" w:cs="宋体"/>
          <w:b/>
          <w:bCs/>
          <w:kern w:val="0"/>
          <w:sz w:val="24"/>
        </w:rPr>
        <w:t>十一、磋商保证金及交付方式：</w:t>
      </w:r>
    </w:p>
    <w:p>
      <w:pPr>
        <w:keepNext w:val="0"/>
        <w:keepLines w:val="0"/>
        <w:pageBreakBefore w:val="0"/>
        <w:kinsoku/>
        <w:wordWrap/>
        <w:overflowPunct/>
        <w:topLinePunct w:val="0"/>
        <w:autoSpaceDE/>
        <w:autoSpaceDN/>
        <w:bidi w:val="0"/>
        <w:adjustRightInd/>
        <w:spacing w:line="360" w:lineRule="auto"/>
        <w:ind w:firstLine="640"/>
        <w:textAlignment w:val="auto"/>
        <w:rPr>
          <w:rFonts w:hint="eastAsia" w:ascii="宋体" w:hAnsi="宋体" w:eastAsia="宋体" w:cs="宋体"/>
          <w:kern w:val="0"/>
          <w:sz w:val="24"/>
        </w:rPr>
      </w:pPr>
      <w:bookmarkStart w:id="1" w:name="B29_谈判保证金"/>
      <w:r>
        <w:rPr>
          <w:rFonts w:hint="eastAsia" w:ascii="宋体" w:hAnsi="宋体" w:eastAsia="宋体" w:cs="宋体"/>
          <w:bCs/>
          <w:kern w:val="0"/>
          <w:sz w:val="24"/>
        </w:rPr>
        <w:t xml:space="preserve"> </w:t>
      </w:r>
      <w:bookmarkEnd w:id="1"/>
      <w:r>
        <w:rPr>
          <w:rFonts w:hint="eastAsia" w:ascii="宋体" w:hAnsi="宋体" w:eastAsia="宋体" w:cs="宋体"/>
          <w:bCs/>
          <w:kern w:val="0"/>
          <w:sz w:val="24"/>
        </w:rPr>
        <w:t>本项目不设立磋商保证金</w:t>
      </w:r>
    </w:p>
    <w:p>
      <w:pPr>
        <w:keepNext w:val="0"/>
        <w:keepLines w:val="0"/>
        <w:pageBreakBefore w:val="0"/>
        <w:kinsoku/>
        <w:wordWrap/>
        <w:overflowPunct/>
        <w:topLinePunct w:val="0"/>
        <w:autoSpaceDE/>
        <w:autoSpaceDN/>
        <w:bidi w:val="0"/>
        <w:adjustRightInd/>
        <w:spacing w:line="360" w:lineRule="auto"/>
        <w:ind w:firstLine="640"/>
        <w:textAlignment w:val="auto"/>
        <w:rPr>
          <w:rFonts w:hint="eastAsia" w:ascii="宋体" w:hAnsi="宋体" w:eastAsia="宋体" w:cs="宋体"/>
          <w:b/>
          <w:kern w:val="0"/>
          <w:sz w:val="24"/>
        </w:rPr>
      </w:pPr>
      <w:r>
        <w:rPr>
          <w:rFonts w:hint="eastAsia" w:ascii="宋体" w:hAnsi="宋体" w:eastAsia="宋体" w:cs="宋体"/>
          <w:b/>
          <w:kern w:val="0"/>
          <w:sz w:val="24"/>
        </w:rPr>
        <w:t>十二、其他事项：</w:t>
      </w:r>
    </w:p>
    <w:p>
      <w:pPr>
        <w:keepNext w:val="0"/>
        <w:keepLines w:val="0"/>
        <w:pageBreakBefore w:val="0"/>
        <w:kinsoku/>
        <w:wordWrap/>
        <w:overflowPunct/>
        <w:topLinePunct w:val="0"/>
        <w:autoSpaceDE/>
        <w:autoSpaceDN/>
        <w:bidi w:val="0"/>
        <w:adjustRightInd/>
        <w:spacing w:line="360" w:lineRule="auto"/>
        <w:ind w:firstLine="640"/>
        <w:textAlignment w:val="auto"/>
        <w:rPr>
          <w:rFonts w:hint="eastAsia" w:ascii="宋体" w:hAnsi="宋体" w:eastAsia="宋体" w:cs="宋体"/>
          <w:b/>
          <w:kern w:val="0"/>
          <w:sz w:val="24"/>
        </w:rPr>
      </w:pPr>
      <w:r>
        <w:rPr>
          <w:rFonts w:hint="eastAsia" w:ascii="宋体" w:hAnsi="宋体" w:eastAsia="宋体" w:cs="宋体"/>
          <w:kern w:val="0"/>
          <w:sz w:val="24"/>
        </w:rPr>
        <w:t>1、购买竞争性磋商文件时须提交的文件资料：</w:t>
      </w:r>
    </w:p>
    <w:p>
      <w:pPr>
        <w:keepNext w:val="0"/>
        <w:keepLines w:val="0"/>
        <w:pageBreakBefore w:val="0"/>
        <w:kinsoku/>
        <w:wordWrap/>
        <w:overflowPunct/>
        <w:topLinePunct w:val="0"/>
        <w:autoSpaceDE/>
        <w:autoSpaceDN/>
        <w:bidi w:val="0"/>
        <w:adjustRightInd/>
        <w:spacing w:line="360" w:lineRule="auto"/>
        <w:ind w:firstLine="640"/>
        <w:textAlignment w:val="auto"/>
        <w:rPr>
          <w:rFonts w:hint="eastAsia" w:ascii="宋体" w:hAnsi="宋体" w:eastAsia="宋体" w:cs="宋体"/>
          <w:b/>
          <w:bCs/>
          <w:color w:val="0000FF"/>
          <w:kern w:val="0"/>
          <w:sz w:val="24"/>
          <w:lang w:eastAsia="zh-CN"/>
        </w:rPr>
      </w:pPr>
      <w:r>
        <w:rPr>
          <w:rFonts w:hint="eastAsia" w:ascii="宋体" w:hAnsi="宋体" w:eastAsia="宋体" w:cs="宋体"/>
          <w:color w:val="auto"/>
          <w:kern w:val="0"/>
          <w:sz w:val="24"/>
        </w:rPr>
        <w:t>（1）有效的营业执照、税务登记证、组织机构代码证或“三证合一”的营业执照或“五证合一”的营业执照；</w:t>
      </w:r>
      <w:r>
        <w:rPr>
          <w:rFonts w:hint="eastAsia" w:ascii="宋体" w:hAnsi="宋体" w:cs="宋体"/>
          <w:b/>
          <w:bCs/>
          <w:color w:val="0000FF"/>
          <w:kern w:val="0"/>
          <w:sz w:val="24"/>
          <w:lang w:eastAsia="zh-CN"/>
        </w:rPr>
        <w:t>（</w:t>
      </w:r>
      <w:r>
        <w:rPr>
          <w:rFonts w:hint="eastAsia" w:ascii="宋体" w:hAnsi="宋体" w:cs="宋体"/>
          <w:b/>
          <w:bCs/>
          <w:color w:val="0000FF"/>
          <w:kern w:val="0"/>
          <w:sz w:val="24"/>
          <w:lang w:val="en-US" w:eastAsia="zh-CN"/>
        </w:rPr>
        <w:t>注：</w:t>
      </w:r>
      <w:r>
        <w:rPr>
          <w:rFonts w:hint="eastAsia" w:ascii="宋体" w:hAnsi="宋体" w:cs="宋体"/>
          <w:b/>
          <w:bCs/>
          <w:color w:val="0000FF"/>
          <w:sz w:val="24"/>
        </w:rPr>
        <w:t>（浙财采监[2013]24号）第6条规定接受金融、保险、通讯等特定行业的全国性企业所设立的区域性分支机构、以及个体工商户、个人独资企业、合伙企业</w:t>
      </w:r>
      <w:r>
        <w:rPr>
          <w:rFonts w:hint="eastAsia" w:ascii="宋体" w:hAnsi="宋体" w:cs="宋体"/>
          <w:b/>
          <w:bCs/>
          <w:color w:val="0000FF"/>
          <w:sz w:val="24"/>
          <w:lang w:val="en-US" w:eastAsia="zh-CN"/>
        </w:rPr>
        <w:t>还须提供</w:t>
      </w:r>
      <w:r>
        <w:rPr>
          <w:rFonts w:hint="eastAsia" w:ascii="宋体" w:hAnsi="宋体" w:cs="宋体"/>
          <w:b/>
          <w:bCs/>
          <w:color w:val="0000FF"/>
          <w:sz w:val="24"/>
        </w:rPr>
        <w:t>总公司（总机构）授权或能够提供房产权证或其他有效财产证明材料</w:t>
      </w:r>
      <w:r>
        <w:rPr>
          <w:rFonts w:hint="eastAsia" w:ascii="宋体" w:hAnsi="宋体" w:cs="宋体"/>
          <w:b/>
          <w:bCs/>
          <w:color w:val="0000FF"/>
          <w:sz w:val="24"/>
          <w:lang w:eastAsia="zh-CN"/>
        </w:rPr>
        <w:t>）</w:t>
      </w:r>
    </w:p>
    <w:p>
      <w:pPr>
        <w:keepNext w:val="0"/>
        <w:keepLines w:val="0"/>
        <w:pageBreakBefore w:val="0"/>
        <w:kinsoku/>
        <w:wordWrap/>
        <w:overflowPunct/>
        <w:topLinePunct w:val="0"/>
        <w:autoSpaceDE/>
        <w:autoSpaceDN/>
        <w:bidi w:val="0"/>
        <w:adjustRightInd/>
        <w:spacing w:line="360" w:lineRule="auto"/>
        <w:ind w:firstLine="640"/>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（2）法定代表人身份证明书或其授权代理人的授权委托书及身份证明；</w:t>
      </w:r>
    </w:p>
    <w:p>
      <w:pPr>
        <w:pageBreakBefore w:val="0"/>
        <w:kinsoku/>
        <w:wordWrap/>
        <w:overflowPunct/>
        <w:topLinePunct w:val="0"/>
        <w:autoSpaceDE/>
        <w:autoSpaceDN/>
        <w:bidi w:val="0"/>
        <w:adjustRightInd/>
        <w:spacing w:line="360" w:lineRule="auto"/>
        <w:ind w:firstLine="640"/>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（3）授权代理人提供近三个月中任意一个月的社保证明；</w:t>
      </w:r>
    </w:p>
    <w:p>
      <w:pPr>
        <w:pageBreakBefore w:val="0"/>
        <w:kinsoku/>
        <w:wordWrap/>
        <w:overflowPunct/>
        <w:topLinePunct w:val="0"/>
        <w:autoSpaceDE/>
        <w:autoSpaceDN/>
        <w:bidi w:val="0"/>
        <w:adjustRightInd/>
        <w:spacing w:line="360" w:lineRule="auto"/>
        <w:ind w:firstLine="640"/>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（4）连续近三个月依法缴纳税收和社保费的证明[税费凭证复印件，或者依法缴纳税费或依法免缴税费的证明]；</w:t>
      </w:r>
    </w:p>
    <w:p>
      <w:pPr>
        <w:pageBreakBefore w:val="0"/>
        <w:kinsoku/>
        <w:wordWrap/>
        <w:overflowPunct/>
        <w:topLinePunct w:val="0"/>
        <w:autoSpaceDE/>
        <w:autoSpaceDN/>
        <w:bidi w:val="0"/>
        <w:adjustRightInd/>
        <w:spacing w:line="360" w:lineRule="auto"/>
        <w:ind w:firstLine="640"/>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（5）自招标公告发布之日起至投标截止日前任意时间的“信用中国”网站（www.creditchina.gov.cn）、中国政府采购网（www.ccgp.gov.cn） 供应商信用查询网页截图。</w:t>
      </w:r>
    </w:p>
    <w:p>
      <w:pPr>
        <w:pageBreakBefore w:val="0"/>
        <w:kinsoku/>
        <w:wordWrap/>
        <w:overflowPunct/>
        <w:topLinePunct w:val="0"/>
        <w:autoSpaceDE/>
        <w:autoSpaceDN/>
        <w:bidi w:val="0"/>
        <w:adjustRightInd/>
        <w:spacing w:line="360" w:lineRule="auto"/>
        <w:ind w:firstLine="640"/>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（6）供应商名称、地址、联系人、联系电话及邮箱。</w:t>
      </w:r>
    </w:p>
    <w:p>
      <w:pPr>
        <w:pageBreakBefore w:val="0"/>
        <w:kinsoku/>
        <w:wordWrap/>
        <w:overflowPunct/>
        <w:topLinePunct w:val="0"/>
        <w:autoSpaceDE/>
        <w:autoSpaceDN/>
        <w:bidi w:val="0"/>
        <w:adjustRightInd/>
        <w:spacing w:line="360" w:lineRule="auto"/>
        <w:ind w:firstLine="640"/>
        <w:textAlignment w:val="auto"/>
        <w:rPr>
          <w:rFonts w:hint="eastAsia" w:ascii="宋体" w:hAnsi="宋体" w:eastAsia="宋体" w:cs="宋体"/>
          <w:b/>
          <w:kern w:val="0"/>
          <w:sz w:val="24"/>
        </w:rPr>
      </w:pPr>
      <w:r>
        <w:rPr>
          <w:rFonts w:hint="eastAsia" w:ascii="宋体" w:hAnsi="宋体" w:eastAsia="宋体" w:cs="宋体"/>
          <w:b/>
          <w:kern w:val="0"/>
          <w:sz w:val="24"/>
        </w:rPr>
        <w:t>注：以上1-5项内容提供复印件加盖公章并装订成册。报名时采购代理机构只负责接受报名和发售</w:t>
      </w:r>
      <w:r>
        <w:rPr>
          <w:rFonts w:hint="eastAsia" w:ascii="宋体" w:hAnsi="宋体" w:eastAsia="宋体" w:cs="宋体"/>
          <w:b/>
          <w:kern w:val="0"/>
          <w:sz w:val="24"/>
          <w:lang w:val="en-US" w:eastAsia="zh-CN"/>
        </w:rPr>
        <w:t>磋商</w:t>
      </w:r>
      <w:r>
        <w:rPr>
          <w:rFonts w:hint="eastAsia" w:ascii="宋体" w:hAnsi="宋体" w:eastAsia="宋体" w:cs="宋体"/>
          <w:b/>
          <w:kern w:val="0"/>
          <w:sz w:val="24"/>
        </w:rPr>
        <w:t>文件，不表明已获取投标资格。采购人或采购代理机构在投标结束后将对各投标供应商的资格进行审查，各投标供应商须</w:t>
      </w:r>
      <w:r>
        <w:rPr>
          <w:rFonts w:hint="eastAsia" w:ascii="宋体" w:hAnsi="宋体" w:eastAsia="宋体" w:cs="宋体"/>
          <w:b/>
          <w:kern w:val="0"/>
          <w:sz w:val="24"/>
          <w:lang w:val="en-US" w:eastAsia="zh-CN"/>
        </w:rPr>
        <w:t>按磋商</w:t>
      </w:r>
      <w:r>
        <w:rPr>
          <w:rFonts w:hint="eastAsia" w:ascii="宋体" w:hAnsi="宋体" w:eastAsia="宋体" w:cs="宋体"/>
          <w:b/>
          <w:kern w:val="0"/>
          <w:sz w:val="24"/>
        </w:rPr>
        <w:t>文件要求提供相应资格审查文件，届时未提供相应资格审查文件的，按资格审查不通过处理。</w:t>
      </w:r>
    </w:p>
    <w:p>
      <w:pPr>
        <w:pageBreakBefore w:val="0"/>
        <w:kinsoku/>
        <w:wordWrap/>
        <w:overflowPunct/>
        <w:topLinePunct w:val="0"/>
        <w:autoSpaceDE/>
        <w:autoSpaceDN/>
        <w:bidi w:val="0"/>
        <w:adjustRightInd/>
        <w:spacing w:line="360" w:lineRule="auto"/>
        <w:ind w:firstLine="640"/>
        <w:textAlignment w:val="auto"/>
        <w:rPr>
          <w:rFonts w:hint="eastAsia" w:ascii="宋体" w:hAnsi="宋体" w:eastAsia="宋体" w:cs="宋体"/>
          <w:kern w:val="0"/>
          <w:sz w:val="24"/>
        </w:rPr>
      </w:pPr>
      <w:r>
        <w:rPr>
          <w:rFonts w:hint="eastAsia" w:ascii="宋体" w:hAnsi="宋体" w:eastAsia="宋体" w:cs="宋体"/>
          <w:kern w:val="0"/>
          <w:sz w:val="24"/>
          <w:lang w:val="en-US" w:eastAsia="zh-CN"/>
        </w:rPr>
        <w:t>2</w:t>
      </w:r>
      <w:r>
        <w:rPr>
          <w:rFonts w:hint="eastAsia" w:ascii="宋体" w:hAnsi="宋体" w:eastAsia="宋体" w:cs="宋体"/>
          <w:kern w:val="0"/>
          <w:sz w:val="24"/>
        </w:rPr>
        <w:t>、磋商答疑时间：供应商对磋商文件有异议的，应当在</w:t>
      </w:r>
      <w:r>
        <w:rPr>
          <w:rFonts w:hint="eastAsia" w:ascii="宋体" w:hAnsi="宋体" w:eastAsia="宋体" w:cs="宋体"/>
          <w:kern w:val="0"/>
          <w:sz w:val="24"/>
          <w:highlight w:val="yellow"/>
          <w:u w:val="single"/>
        </w:rPr>
        <w:t>202</w:t>
      </w:r>
      <w:r>
        <w:rPr>
          <w:rFonts w:hint="eastAsia" w:ascii="宋体" w:hAnsi="宋体" w:eastAsia="宋体" w:cs="宋体"/>
          <w:kern w:val="0"/>
          <w:sz w:val="24"/>
          <w:highlight w:val="yellow"/>
          <w:u w:val="single"/>
          <w:lang w:val="en-US" w:eastAsia="zh-CN"/>
        </w:rPr>
        <w:t>2</w:t>
      </w:r>
      <w:r>
        <w:rPr>
          <w:rFonts w:hint="eastAsia" w:ascii="宋体" w:hAnsi="宋体" w:eastAsia="宋体" w:cs="宋体"/>
          <w:kern w:val="0"/>
          <w:sz w:val="24"/>
          <w:highlight w:val="yellow"/>
          <w:u w:val="single"/>
        </w:rPr>
        <w:t>年</w:t>
      </w:r>
      <w:r>
        <w:rPr>
          <w:rFonts w:hint="eastAsia" w:ascii="宋体" w:hAnsi="宋体" w:cs="宋体"/>
          <w:kern w:val="0"/>
          <w:sz w:val="24"/>
          <w:highlight w:val="yellow"/>
          <w:u w:val="single"/>
          <w:lang w:val="en-US" w:eastAsia="zh-CN"/>
        </w:rPr>
        <w:t>X</w:t>
      </w:r>
      <w:r>
        <w:rPr>
          <w:rFonts w:hint="eastAsia" w:ascii="宋体" w:hAnsi="宋体" w:eastAsia="宋体" w:cs="宋体"/>
          <w:kern w:val="0"/>
          <w:sz w:val="24"/>
          <w:highlight w:val="yellow"/>
          <w:u w:val="single"/>
        </w:rPr>
        <w:t>月</w:t>
      </w:r>
      <w:r>
        <w:rPr>
          <w:rFonts w:hint="eastAsia" w:ascii="宋体" w:hAnsi="宋体" w:cs="宋体"/>
          <w:kern w:val="0"/>
          <w:sz w:val="24"/>
          <w:highlight w:val="yellow"/>
          <w:u w:val="single"/>
          <w:lang w:val="en-US" w:eastAsia="zh-CN"/>
        </w:rPr>
        <w:t>X</w:t>
      </w:r>
      <w:r>
        <w:rPr>
          <w:rFonts w:hint="eastAsia" w:ascii="宋体" w:hAnsi="宋体" w:eastAsia="宋体" w:cs="宋体"/>
          <w:kern w:val="0"/>
          <w:sz w:val="24"/>
          <w:highlight w:val="yellow"/>
          <w:u w:val="single"/>
        </w:rPr>
        <w:t>日下午17：00前</w:t>
      </w:r>
      <w:r>
        <w:rPr>
          <w:rFonts w:hint="eastAsia" w:ascii="宋体" w:hAnsi="宋体" w:eastAsia="宋体" w:cs="宋体"/>
          <w:kern w:val="0"/>
          <w:sz w:val="24"/>
        </w:rPr>
        <w:t>以书面（含传真）形式向采购代理机构一次性提出，招标采购人将在规定的时间内统一进行澄清和修改，并书面（含传真）通知所有认购磋商文件的供应商。供应商未按规定要求提出的，则视同认可磋商文件，但法律法规及规范性文件有明确规定的除外。</w:t>
      </w:r>
    </w:p>
    <w:p>
      <w:pPr>
        <w:pageBreakBefore w:val="0"/>
        <w:kinsoku/>
        <w:wordWrap/>
        <w:overflowPunct/>
        <w:topLinePunct w:val="0"/>
        <w:autoSpaceDE/>
        <w:autoSpaceDN/>
        <w:bidi w:val="0"/>
        <w:adjustRightInd/>
        <w:spacing w:line="360" w:lineRule="auto"/>
        <w:ind w:firstLine="640"/>
        <w:textAlignment w:val="auto"/>
        <w:rPr>
          <w:rFonts w:hint="eastAsia" w:ascii="宋体" w:hAnsi="宋体" w:eastAsia="宋体" w:cs="宋体"/>
          <w:b/>
          <w:bCs/>
          <w:color w:val="000000"/>
          <w:kern w:val="0"/>
          <w:sz w:val="24"/>
        </w:rPr>
      </w:pPr>
      <w:r>
        <w:rPr>
          <w:rFonts w:hint="eastAsia" w:ascii="宋体" w:hAnsi="宋体" w:cs="宋体"/>
          <w:color w:val="000000"/>
          <w:kern w:val="0"/>
          <w:sz w:val="24"/>
          <w:lang w:val="en-US" w:eastAsia="zh-CN"/>
        </w:rPr>
        <w:t>4</w:t>
      </w:r>
      <w:r>
        <w:rPr>
          <w:rFonts w:hint="eastAsia" w:ascii="宋体" w:hAnsi="宋体" w:eastAsia="宋体" w:cs="宋体"/>
          <w:color w:val="000000"/>
          <w:kern w:val="0"/>
          <w:sz w:val="24"/>
          <w:lang w:val="en-US" w:eastAsia="zh-CN"/>
        </w:rPr>
        <w:t>、</w:t>
      </w:r>
      <w:r>
        <w:rPr>
          <w:rFonts w:hint="eastAsia" w:ascii="宋体" w:hAnsi="宋体" w:eastAsia="宋体" w:cs="宋体"/>
          <w:color w:val="000000"/>
          <w:kern w:val="0"/>
          <w:sz w:val="24"/>
        </w:rPr>
        <w:t>本项目采购标的对应的中小企业划分标准所属行业为</w:t>
      </w:r>
      <w:r>
        <w:rPr>
          <w:rFonts w:hint="eastAsia" w:ascii="宋体" w:hAnsi="宋体" w:eastAsia="宋体" w:cs="宋体"/>
          <w:color w:val="000000"/>
          <w:kern w:val="0"/>
          <w:sz w:val="24"/>
          <w:lang w:eastAsia="zh-CN"/>
        </w:rPr>
        <w:t>：</w:t>
      </w:r>
      <w:r>
        <w:rPr>
          <w:rFonts w:hint="eastAsia" w:ascii="宋体" w:hAnsi="宋体" w:eastAsia="宋体" w:cs="宋体"/>
          <w:b/>
          <w:bCs/>
          <w:color w:val="000000"/>
          <w:kern w:val="0"/>
          <w:sz w:val="24"/>
        </w:rPr>
        <w:t>【软件和信息技术服务业】。</w:t>
      </w:r>
    </w:p>
    <w:p>
      <w:pPr>
        <w:pageBreakBefore w:val="0"/>
        <w:kinsoku/>
        <w:wordWrap/>
        <w:overflowPunct/>
        <w:topLinePunct w:val="0"/>
        <w:autoSpaceDE/>
        <w:autoSpaceDN/>
        <w:bidi w:val="0"/>
        <w:adjustRightInd/>
        <w:spacing w:line="360" w:lineRule="auto"/>
        <w:ind w:firstLine="640"/>
        <w:textAlignment w:val="auto"/>
        <w:rPr>
          <w:rFonts w:hint="eastAsia" w:ascii="宋体" w:hAnsi="宋体" w:eastAsia="宋体" w:cs="宋体"/>
          <w:color w:val="000000"/>
          <w:kern w:val="0"/>
          <w:sz w:val="24"/>
          <w:lang w:eastAsia="zh-CN"/>
        </w:rPr>
      </w:pPr>
      <w:r>
        <w:rPr>
          <w:rFonts w:hint="eastAsia" w:ascii="宋体" w:hAnsi="宋体" w:cs="宋体"/>
          <w:color w:val="000000"/>
          <w:kern w:val="0"/>
          <w:sz w:val="24"/>
          <w:lang w:val="en-US" w:eastAsia="zh-CN"/>
        </w:rPr>
        <w:t>5</w:t>
      </w:r>
      <w:r>
        <w:rPr>
          <w:rFonts w:hint="eastAsia" w:ascii="宋体" w:hAnsi="宋体" w:eastAsia="宋体" w:cs="宋体"/>
          <w:color w:val="000000"/>
          <w:kern w:val="0"/>
          <w:sz w:val="24"/>
        </w:rPr>
        <w:t>、本次磋商有关信息刊登在</w:t>
      </w:r>
      <w:r>
        <w:rPr>
          <w:rFonts w:hint="eastAsia" w:ascii="宋体" w:hAnsi="宋体" w:eastAsia="宋体" w:cs="宋体"/>
          <w:color w:val="000000"/>
          <w:kern w:val="0"/>
          <w:sz w:val="24"/>
          <w:lang w:eastAsia="zh-CN"/>
        </w:rPr>
        <w:t>：</w:t>
      </w:r>
    </w:p>
    <w:p>
      <w:pPr>
        <w:pageBreakBefore w:val="0"/>
        <w:kinsoku/>
        <w:wordWrap/>
        <w:overflowPunct/>
        <w:topLinePunct w:val="0"/>
        <w:autoSpaceDE/>
        <w:autoSpaceDN/>
        <w:bidi w:val="0"/>
        <w:adjustRightInd/>
        <w:spacing w:line="360" w:lineRule="auto"/>
        <w:ind w:firstLine="720" w:firstLineChars="300"/>
        <w:textAlignment w:val="auto"/>
        <w:rPr>
          <w:rFonts w:hint="eastAsia" w:ascii="宋体" w:hAnsi="宋体" w:eastAsia="宋体" w:cs="宋体"/>
          <w:kern w:val="0"/>
          <w:sz w:val="24"/>
        </w:rPr>
      </w:pPr>
      <w:r>
        <w:rPr>
          <w:rFonts w:hint="eastAsia" w:ascii="宋体" w:hAnsi="宋体" w:eastAsia="宋体" w:cs="宋体"/>
          <w:sz w:val="24"/>
        </w:rPr>
        <w:t xml:space="preserve">浙江省政府采购网  </w:t>
      </w:r>
      <w:r>
        <w:rPr>
          <w:rFonts w:hint="eastAsia" w:ascii="宋体" w:hAnsi="宋体" w:eastAsia="宋体" w:cs="宋体"/>
        </w:rPr>
        <w:fldChar w:fldCharType="begin"/>
      </w:r>
      <w:r>
        <w:rPr>
          <w:rFonts w:hint="eastAsia" w:ascii="宋体" w:hAnsi="宋体" w:eastAsia="宋体" w:cs="宋体"/>
        </w:rPr>
        <w:instrText xml:space="preserve"> HYPERLINK "http://www.zjzfcg.gov.cn/" </w:instrText>
      </w:r>
      <w:r>
        <w:rPr>
          <w:rFonts w:hint="eastAsia" w:ascii="宋体" w:hAnsi="宋体" w:eastAsia="宋体" w:cs="宋体"/>
        </w:rPr>
        <w:fldChar w:fldCharType="separate"/>
      </w:r>
      <w:r>
        <w:rPr>
          <w:rFonts w:hint="eastAsia" w:ascii="宋体" w:hAnsi="宋体" w:eastAsia="宋体" w:cs="宋体"/>
          <w:sz w:val="24"/>
        </w:rPr>
        <w:t>https://zfcg.czt.zj.gov.cn/</w:t>
      </w:r>
      <w:r>
        <w:rPr>
          <w:rFonts w:hint="eastAsia" w:ascii="宋体" w:hAnsi="宋体" w:eastAsia="宋体" w:cs="宋体"/>
          <w:sz w:val="24"/>
        </w:rPr>
        <w:fldChar w:fldCharType="end"/>
      </w:r>
    </w:p>
    <w:p>
      <w:pPr>
        <w:pageBreakBefore w:val="0"/>
        <w:kinsoku/>
        <w:wordWrap/>
        <w:overflowPunct/>
        <w:topLinePunct w:val="0"/>
        <w:autoSpaceDE/>
        <w:autoSpaceDN/>
        <w:bidi w:val="0"/>
        <w:adjustRightInd/>
        <w:spacing w:line="360" w:lineRule="auto"/>
        <w:ind w:firstLine="720" w:firstLineChars="300"/>
        <w:textAlignment w:val="auto"/>
        <w:rPr>
          <w:rFonts w:hint="eastAsia" w:ascii="宋体" w:hAnsi="宋体" w:eastAsia="宋体" w:cs="宋体"/>
          <w:kern w:val="0"/>
          <w:sz w:val="24"/>
        </w:rPr>
      </w:pPr>
      <w:r>
        <w:rPr>
          <w:rFonts w:hint="eastAsia" w:ascii="宋体" w:hAnsi="宋体" w:eastAsia="宋体" w:cs="宋体"/>
          <w:kern w:val="0"/>
          <w:sz w:val="24"/>
          <w:lang w:eastAsia="zh-CN"/>
        </w:rPr>
        <w:t>浙江禾城工程管理有限责任公司</w:t>
      </w:r>
      <w:r>
        <w:rPr>
          <w:rFonts w:hint="eastAsia" w:ascii="宋体" w:hAnsi="宋体" w:eastAsia="宋体" w:cs="宋体"/>
          <w:kern w:val="0"/>
          <w:sz w:val="24"/>
        </w:rPr>
        <w:t>（</w:t>
      </w:r>
      <w:r>
        <w:rPr>
          <w:rFonts w:hint="eastAsia" w:ascii="宋体" w:hAnsi="宋体" w:eastAsia="宋体" w:cs="宋体"/>
          <w:kern w:val="0"/>
          <w:sz w:val="24"/>
          <w:lang w:eastAsia="zh-CN"/>
        </w:rPr>
        <w:t>http://www.hcjlzx.com/</w:t>
      </w:r>
      <w:r>
        <w:rPr>
          <w:rFonts w:hint="eastAsia" w:ascii="宋体" w:hAnsi="宋体" w:eastAsia="宋体" w:cs="宋体"/>
          <w:kern w:val="0"/>
          <w:sz w:val="24"/>
        </w:rPr>
        <w:t>）</w:t>
      </w:r>
    </w:p>
    <w:p>
      <w:pPr>
        <w:pageBreakBefore w:val="0"/>
        <w:kinsoku/>
        <w:wordWrap/>
        <w:overflowPunct/>
        <w:topLinePunct w:val="0"/>
        <w:autoSpaceDE/>
        <w:autoSpaceDN/>
        <w:bidi w:val="0"/>
        <w:adjustRightInd/>
        <w:spacing w:line="360" w:lineRule="auto"/>
        <w:ind w:firstLine="720" w:firstLineChars="300"/>
        <w:textAlignment w:val="auto"/>
        <w:rPr>
          <w:rFonts w:hint="eastAsia" w:ascii="宋体" w:hAnsi="宋体" w:eastAsia="宋体" w:cs="宋体"/>
          <w:lang w:eastAsia="zh-CN"/>
        </w:rPr>
      </w:pPr>
      <w:r>
        <w:rPr>
          <w:rFonts w:hint="eastAsia" w:ascii="宋体" w:hAnsi="宋体" w:eastAsia="宋体" w:cs="宋体"/>
          <w:kern w:val="0"/>
          <w:sz w:val="24"/>
          <w:lang w:eastAsia="zh-CN"/>
        </w:rPr>
        <w:t>中国政府采购网</w:t>
      </w:r>
      <w:r>
        <w:rPr>
          <w:rFonts w:hint="eastAsia" w:ascii="宋体" w:hAnsi="宋体" w:eastAsia="宋体" w:cs="宋体"/>
          <w:kern w:val="0"/>
          <w:sz w:val="24"/>
          <w:lang w:val="en-US" w:eastAsia="zh-CN"/>
        </w:rPr>
        <w:t xml:space="preserve">  </w:t>
      </w:r>
      <w:r>
        <w:rPr>
          <w:rFonts w:hint="eastAsia" w:ascii="宋体" w:hAnsi="宋体" w:eastAsia="宋体" w:cs="宋体"/>
          <w:kern w:val="0"/>
          <w:sz w:val="24"/>
          <w:lang w:eastAsia="zh-CN"/>
        </w:rPr>
        <w:t>（http://www.ccgp.gov.cn/）</w:t>
      </w:r>
    </w:p>
    <w:p>
      <w:pPr>
        <w:pageBreakBefore w:val="0"/>
        <w:kinsoku/>
        <w:wordWrap/>
        <w:overflowPunct/>
        <w:topLinePunct w:val="0"/>
        <w:autoSpaceDE/>
        <w:autoSpaceDN/>
        <w:bidi w:val="0"/>
        <w:adjustRightInd/>
        <w:spacing w:line="360" w:lineRule="auto"/>
        <w:ind w:firstLine="640"/>
        <w:textAlignment w:val="auto"/>
        <w:rPr>
          <w:rFonts w:hint="eastAsia" w:ascii="宋体" w:hAnsi="宋体" w:eastAsia="宋体" w:cs="宋体"/>
          <w:b/>
          <w:kern w:val="0"/>
          <w:sz w:val="24"/>
        </w:rPr>
      </w:pPr>
      <w:r>
        <w:rPr>
          <w:rFonts w:hint="eastAsia" w:ascii="宋体" w:hAnsi="宋体" w:eastAsia="宋体" w:cs="宋体"/>
          <w:b/>
          <w:kern w:val="0"/>
          <w:sz w:val="24"/>
        </w:rPr>
        <w:t>十三、业务咨询：</w:t>
      </w:r>
    </w:p>
    <w:p>
      <w:pPr>
        <w:pageBreakBefore w:val="0"/>
        <w:kinsoku/>
        <w:wordWrap/>
        <w:overflowPunct/>
        <w:topLinePunct w:val="0"/>
        <w:autoSpaceDE/>
        <w:autoSpaceDN/>
        <w:bidi w:val="0"/>
        <w:adjustRightInd/>
        <w:spacing w:line="360" w:lineRule="auto"/>
        <w:ind w:firstLine="640"/>
        <w:textAlignment w:val="auto"/>
        <w:rPr>
          <w:rFonts w:hint="eastAsia" w:ascii="宋体" w:hAnsi="宋体" w:eastAsia="宋体" w:cs="宋体"/>
          <w:kern w:val="0"/>
          <w:sz w:val="24"/>
          <w:lang w:eastAsia="zh-CN"/>
        </w:rPr>
      </w:pPr>
      <w:r>
        <w:rPr>
          <w:rFonts w:hint="eastAsia" w:ascii="宋体" w:hAnsi="宋体" w:eastAsia="宋体" w:cs="宋体"/>
          <w:kern w:val="0"/>
          <w:sz w:val="24"/>
        </w:rPr>
        <w:t>1、采购人名称：湖州市消防救援支队</w:t>
      </w:r>
    </w:p>
    <w:p>
      <w:pPr>
        <w:pageBreakBefore w:val="0"/>
        <w:kinsoku/>
        <w:wordWrap/>
        <w:overflowPunct/>
        <w:topLinePunct w:val="0"/>
        <w:autoSpaceDE/>
        <w:autoSpaceDN/>
        <w:bidi w:val="0"/>
        <w:adjustRightInd/>
        <w:spacing w:line="360" w:lineRule="auto"/>
        <w:ind w:firstLine="640"/>
        <w:textAlignment w:val="auto"/>
        <w:rPr>
          <w:rFonts w:hint="eastAsia" w:ascii="宋体" w:hAnsi="宋体" w:eastAsia="宋体" w:cs="宋体"/>
          <w:kern w:val="0"/>
          <w:sz w:val="24"/>
        </w:rPr>
      </w:pPr>
      <w:r>
        <w:rPr>
          <w:rFonts w:hint="eastAsia" w:ascii="宋体" w:hAnsi="宋体" w:eastAsia="宋体" w:cs="宋体"/>
          <w:kern w:val="0"/>
          <w:sz w:val="24"/>
        </w:rPr>
        <w:t>联系人：</w:t>
      </w:r>
      <w:r>
        <w:rPr>
          <w:rFonts w:hint="eastAsia" w:ascii="宋体" w:hAnsi="宋体" w:eastAsia="宋体" w:cs="宋体"/>
          <w:kern w:val="0"/>
          <w:sz w:val="24"/>
          <w:lang w:eastAsia="zh-CN"/>
        </w:rPr>
        <w:t>王助理</w:t>
      </w:r>
    </w:p>
    <w:p>
      <w:pPr>
        <w:pageBreakBefore w:val="0"/>
        <w:kinsoku/>
        <w:wordWrap/>
        <w:overflowPunct/>
        <w:topLinePunct w:val="0"/>
        <w:autoSpaceDE/>
        <w:autoSpaceDN/>
        <w:bidi w:val="0"/>
        <w:adjustRightInd/>
        <w:spacing w:line="360" w:lineRule="auto"/>
        <w:ind w:firstLine="640"/>
        <w:textAlignment w:val="auto"/>
        <w:rPr>
          <w:rFonts w:hint="eastAsia" w:ascii="宋体" w:hAnsi="宋体" w:eastAsia="宋体" w:cs="宋体"/>
          <w:kern w:val="0"/>
          <w:sz w:val="24"/>
          <w:lang w:eastAsia="zh-CN"/>
        </w:rPr>
      </w:pPr>
      <w:r>
        <w:rPr>
          <w:rFonts w:hint="eastAsia" w:ascii="宋体" w:hAnsi="宋体" w:eastAsia="宋体" w:cs="宋体"/>
          <w:kern w:val="0"/>
          <w:sz w:val="24"/>
        </w:rPr>
        <w:t>联系电话：</w:t>
      </w:r>
      <w:r>
        <w:rPr>
          <w:rFonts w:hint="eastAsia" w:ascii="宋体" w:hAnsi="宋体" w:eastAsia="宋体" w:cs="宋体"/>
          <w:kern w:val="0"/>
          <w:sz w:val="24"/>
          <w:lang w:eastAsia="zh-CN"/>
        </w:rPr>
        <w:t xml:space="preserve">15205824969    </w:t>
      </w:r>
    </w:p>
    <w:p>
      <w:pPr>
        <w:pageBreakBefore w:val="0"/>
        <w:kinsoku/>
        <w:wordWrap/>
        <w:overflowPunct/>
        <w:topLinePunct w:val="0"/>
        <w:autoSpaceDE/>
        <w:autoSpaceDN/>
        <w:bidi w:val="0"/>
        <w:adjustRightInd/>
        <w:spacing w:line="360" w:lineRule="auto"/>
        <w:ind w:firstLine="640"/>
        <w:textAlignment w:val="auto"/>
        <w:rPr>
          <w:rFonts w:hint="eastAsia" w:ascii="宋体" w:hAnsi="宋体" w:eastAsia="宋体" w:cs="宋体"/>
          <w:kern w:val="0"/>
          <w:sz w:val="24"/>
          <w:lang w:eastAsia="zh-CN"/>
        </w:rPr>
      </w:pPr>
      <w:r>
        <w:rPr>
          <w:rFonts w:hint="eastAsia" w:ascii="宋体" w:hAnsi="宋体" w:eastAsia="宋体" w:cs="宋体"/>
          <w:kern w:val="0"/>
          <w:sz w:val="24"/>
        </w:rPr>
        <w:t>2、采购代理机构名称：</w:t>
      </w:r>
      <w:r>
        <w:rPr>
          <w:rFonts w:hint="eastAsia" w:ascii="宋体" w:hAnsi="宋体" w:eastAsia="宋体" w:cs="宋体"/>
          <w:kern w:val="0"/>
          <w:sz w:val="24"/>
          <w:lang w:eastAsia="zh-CN"/>
        </w:rPr>
        <w:t>浙江禾城工程管理有限责任公司</w:t>
      </w:r>
    </w:p>
    <w:p>
      <w:pPr>
        <w:pageBreakBefore w:val="0"/>
        <w:kinsoku/>
        <w:wordWrap/>
        <w:overflowPunct/>
        <w:topLinePunct w:val="0"/>
        <w:autoSpaceDE/>
        <w:autoSpaceDN/>
        <w:bidi w:val="0"/>
        <w:adjustRightInd/>
        <w:spacing w:line="360" w:lineRule="auto"/>
        <w:ind w:firstLine="640"/>
        <w:jc w:val="left"/>
        <w:textAlignment w:val="auto"/>
        <w:rPr>
          <w:rFonts w:hint="eastAsia" w:ascii="宋体" w:hAnsi="宋体" w:eastAsia="宋体" w:cs="宋体"/>
          <w:kern w:val="0"/>
          <w:sz w:val="24"/>
        </w:rPr>
      </w:pPr>
      <w:r>
        <w:rPr>
          <w:rFonts w:hint="eastAsia" w:ascii="宋体" w:hAnsi="宋体" w:eastAsia="宋体" w:cs="宋体"/>
          <w:kern w:val="0"/>
          <w:sz w:val="24"/>
        </w:rPr>
        <w:t xml:space="preserve">联 系 人：丁建勤               </w:t>
      </w:r>
    </w:p>
    <w:p>
      <w:pPr>
        <w:pageBreakBefore w:val="0"/>
        <w:kinsoku/>
        <w:wordWrap/>
        <w:overflowPunct/>
        <w:topLinePunct w:val="0"/>
        <w:autoSpaceDE/>
        <w:autoSpaceDN/>
        <w:bidi w:val="0"/>
        <w:adjustRightInd/>
        <w:spacing w:line="360" w:lineRule="auto"/>
        <w:ind w:firstLine="640"/>
        <w:jc w:val="left"/>
        <w:textAlignment w:val="auto"/>
        <w:rPr>
          <w:rFonts w:hint="eastAsia" w:ascii="宋体" w:hAnsi="宋体" w:eastAsia="宋体" w:cs="宋体"/>
          <w:kern w:val="0"/>
          <w:sz w:val="24"/>
        </w:rPr>
      </w:pPr>
      <w:r>
        <w:rPr>
          <w:rFonts w:hint="eastAsia" w:ascii="宋体" w:hAnsi="宋体" w:eastAsia="宋体" w:cs="宋体"/>
          <w:kern w:val="0"/>
          <w:sz w:val="24"/>
        </w:rPr>
        <w:t>联系电话：13957283703</w:t>
      </w:r>
    </w:p>
    <w:p>
      <w:pPr>
        <w:pageBreakBefore w:val="0"/>
        <w:kinsoku/>
        <w:wordWrap/>
        <w:overflowPunct/>
        <w:topLinePunct w:val="0"/>
        <w:autoSpaceDE/>
        <w:autoSpaceDN/>
        <w:bidi w:val="0"/>
        <w:adjustRightInd/>
        <w:spacing w:line="360" w:lineRule="auto"/>
        <w:ind w:firstLine="640"/>
        <w:jc w:val="right"/>
        <w:textAlignment w:val="auto"/>
        <w:rPr>
          <w:rFonts w:hint="eastAsia" w:ascii="宋体" w:hAnsi="宋体" w:eastAsia="宋体" w:cs="宋体"/>
          <w:kern w:val="0"/>
          <w:sz w:val="24"/>
        </w:rPr>
      </w:pPr>
      <w:r>
        <w:rPr>
          <w:rFonts w:hint="eastAsia" w:ascii="宋体" w:hAnsi="宋体" w:eastAsia="宋体" w:cs="宋体"/>
          <w:kern w:val="0"/>
          <w:sz w:val="24"/>
        </w:rPr>
        <w:t xml:space="preserve">湖州市消防救援支队 </w:t>
      </w:r>
    </w:p>
    <w:p>
      <w:pPr>
        <w:pageBreakBefore w:val="0"/>
        <w:kinsoku/>
        <w:wordWrap/>
        <w:overflowPunct/>
        <w:topLinePunct w:val="0"/>
        <w:autoSpaceDE/>
        <w:autoSpaceDN/>
        <w:bidi w:val="0"/>
        <w:adjustRightInd/>
        <w:spacing w:line="360" w:lineRule="auto"/>
        <w:ind w:firstLine="640"/>
        <w:jc w:val="right"/>
        <w:textAlignment w:val="auto"/>
        <w:rPr>
          <w:rFonts w:hint="eastAsia" w:ascii="宋体" w:hAnsi="宋体" w:eastAsia="宋体" w:cs="宋体"/>
          <w:kern w:val="0"/>
          <w:sz w:val="24"/>
          <w:lang w:eastAsia="zh-CN"/>
        </w:rPr>
      </w:pPr>
      <w:r>
        <w:rPr>
          <w:rFonts w:hint="eastAsia" w:ascii="宋体" w:hAnsi="宋体" w:eastAsia="宋体" w:cs="宋体"/>
          <w:kern w:val="0"/>
          <w:sz w:val="24"/>
          <w:lang w:eastAsia="zh-CN"/>
        </w:rPr>
        <w:t>浙江禾城工程管理有限责任公司</w:t>
      </w:r>
    </w:p>
    <w:p>
      <w:pPr>
        <w:pageBreakBefore w:val="0"/>
        <w:kinsoku/>
        <w:wordWrap/>
        <w:overflowPunct/>
        <w:topLinePunct w:val="0"/>
        <w:autoSpaceDE/>
        <w:autoSpaceDN/>
        <w:bidi w:val="0"/>
        <w:adjustRightInd/>
        <w:spacing w:line="360" w:lineRule="auto"/>
        <w:ind w:firstLine="640"/>
        <w:jc w:val="right"/>
        <w:textAlignment w:val="auto"/>
        <w:rPr>
          <w:rFonts w:hint="eastAsia" w:ascii="宋体" w:hAnsi="宋体" w:eastAsia="宋体" w:cs="宋体"/>
          <w:kern w:val="0"/>
          <w:sz w:val="24"/>
        </w:rPr>
      </w:pPr>
      <w:r>
        <w:rPr>
          <w:rFonts w:hint="eastAsia" w:ascii="宋体" w:hAnsi="宋体" w:eastAsia="宋体" w:cs="宋体"/>
          <w:kern w:val="0"/>
          <w:sz w:val="24"/>
          <w:lang w:eastAsia="zh-CN"/>
        </w:rPr>
        <w:t>2022年</w:t>
      </w:r>
      <w:r>
        <w:rPr>
          <w:rFonts w:hint="eastAsia" w:ascii="宋体" w:hAnsi="宋体" w:cs="宋体"/>
          <w:kern w:val="0"/>
          <w:sz w:val="24"/>
          <w:lang w:val="en-US" w:eastAsia="zh-CN"/>
        </w:rPr>
        <w:t>8</w:t>
      </w:r>
      <w:r>
        <w:rPr>
          <w:rFonts w:hint="eastAsia" w:ascii="宋体" w:hAnsi="宋体" w:eastAsia="宋体" w:cs="宋体"/>
          <w:kern w:val="0"/>
          <w:sz w:val="24"/>
        </w:rPr>
        <w:t>月</w:t>
      </w:r>
      <w:bookmarkStart w:id="2" w:name="_Toc452995894"/>
      <w:r>
        <w:rPr>
          <w:rFonts w:hint="eastAsia" w:ascii="宋体" w:hAnsi="宋体" w:eastAsia="宋体" w:cs="宋体"/>
          <w:kern w:val="0"/>
          <w:sz w:val="24"/>
        </w:rPr>
        <w:t xml:space="preserve"> </w:t>
      </w:r>
    </w:p>
    <w:p>
      <w:pPr>
        <w:pStyle w:val="3"/>
        <w:pageBreakBefore/>
        <w:spacing w:before="0" w:after="0" w:line="360" w:lineRule="auto"/>
        <w:jc w:val="center"/>
        <w:rPr>
          <w:rFonts w:hint="eastAsia" w:ascii="宋体" w:hAnsi="宋体" w:eastAsia="宋体" w:cs="宋体"/>
          <w:sz w:val="32"/>
          <w:szCs w:val="32"/>
        </w:rPr>
      </w:pPr>
      <w:r>
        <w:rPr>
          <w:rFonts w:hint="eastAsia" w:ascii="宋体" w:hAnsi="宋体" w:eastAsia="宋体" w:cs="宋体"/>
          <w:sz w:val="32"/>
          <w:szCs w:val="32"/>
        </w:rPr>
        <w:t>第二章  供应商须知</w:t>
      </w:r>
      <w:bookmarkEnd w:id="2"/>
    </w:p>
    <w:p>
      <w:pPr>
        <w:pStyle w:val="4"/>
        <w:spacing w:before="0" w:after="0" w:line="360" w:lineRule="auto"/>
        <w:jc w:val="center"/>
        <w:rPr>
          <w:rFonts w:hint="eastAsia" w:ascii="宋体" w:hAnsi="宋体" w:eastAsia="宋体" w:cs="宋体"/>
          <w:sz w:val="30"/>
          <w:szCs w:val="30"/>
        </w:rPr>
      </w:pPr>
      <w:bookmarkStart w:id="3" w:name="_Toc452995895"/>
      <w:r>
        <w:rPr>
          <w:rFonts w:hint="eastAsia" w:ascii="宋体" w:hAnsi="宋体" w:eastAsia="宋体" w:cs="宋体"/>
          <w:sz w:val="30"/>
          <w:szCs w:val="30"/>
        </w:rPr>
        <w:t>前 附 表</w:t>
      </w:r>
      <w:bookmarkEnd w:id="3"/>
    </w:p>
    <w:tbl>
      <w:tblPr>
        <w:tblStyle w:val="47"/>
        <w:tblW w:w="939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5"/>
        <w:gridCol w:w="1980"/>
        <w:gridCol w:w="65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7" w:hRule="atLeast"/>
          <w:jc w:val="center"/>
        </w:trPr>
        <w:tc>
          <w:tcPr>
            <w:tcW w:w="905"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hint="eastAsia" w:ascii="宋体" w:hAnsi="宋体" w:eastAsia="宋体" w:cs="宋体"/>
                <w:b/>
                <w:bCs/>
                <w:sz w:val="24"/>
              </w:rPr>
            </w:pPr>
            <w:r>
              <w:rPr>
                <w:rFonts w:hint="eastAsia" w:ascii="宋体" w:hAnsi="宋体" w:eastAsia="宋体" w:cs="宋体"/>
                <w:b/>
                <w:bCs/>
                <w:sz w:val="24"/>
              </w:rPr>
              <w:t>序号</w:t>
            </w:r>
          </w:p>
        </w:tc>
        <w:tc>
          <w:tcPr>
            <w:tcW w:w="1980"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sz w:val="24"/>
              </w:rPr>
            </w:pPr>
            <w:r>
              <w:rPr>
                <w:rFonts w:hint="eastAsia" w:ascii="宋体" w:hAnsi="宋体" w:eastAsia="宋体" w:cs="宋体"/>
                <w:b/>
                <w:bCs/>
                <w:sz w:val="24"/>
              </w:rPr>
              <w:t>项  目</w:t>
            </w:r>
          </w:p>
        </w:tc>
        <w:tc>
          <w:tcPr>
            <w:tcW w:w="6514" w:type="dxa"/>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hint="eastAsia" w:ascii="宋体" w:hAnsi="宋体" w:eastAsia="宋体" w:cs="宋体"/>
                <w:b/>
                <w:bCs/>
                <w:sz w:val="24"/>
              </w:rPr>
            </w:pPr>
            <w:r>
              <w:rPr>
                <w:rFonts w:hint="eastAsia" w:ascii="宋体" w:hAnsi="宋体" w:eastAsia="宋体" w:cs="宋体"/>
                <w:b/>
                <w:bCs/>
                <w:sz w:val="24"/>
              </w:rPr>
              <w:t>内容与要求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jc w:val="center"/>
        </w:trPr>
        <w:tc>
          <w:tcPr>
            <w:tcW w:w="905" w:type="dxa"/>
            <w:tcBorders>
              <w:top w:val="single" w:color="auto" w:sz="4" w:space="0"/>
              <w:left w:val="single" w:color="auto" w:sz="12" w:space="0"/>
              <w:bottom w:val="single" w:color="auto" w:sz="4" w:space="0"/>
              <w:right w:val="single" w:color="auto" w:sz="4" w:space="0"/>
            </w:tcBorders>
            <w:vAlign w:val="center"/>
          </w:tcPr>
          <w:p>
            <w:pPr>
              <w:spacing w:line="240" w:lineRule="auto"/>
              <w:jc w:val="center"/>
              <w:rPr>
                <w:rFonts w:hint="eastAsia" w:ascii="宋体" w:hAnsi="宋体" w:eastAsia="宋体" w:cs="宋体"/>
                <w:sz w:val="24"/>
              </w:rPr>
            </w:pPr>
            <w:r>
              <w:rPr>
                <w:rFonts w:hint="eastAsia" w:ascii="宋体" w:hAnsi="宋体" w:eastAsia="宋体" w:cs="宋体"/>
                <w:sz w:val="24"/>
              </w:rPr>
              <w:t>1</w:t>
            </w:r>
          </w:p>
        </w:tc>
        <w:tc>
          <w:tcPr>
            <w:tcW w:w="198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4"/>
              </w:rPr>
            </w:pPr>
            <w:r>
              <w:rPr>
                <w:rFonts w:hint="eastAsia" w:ascii="宋体" w:hAnsi="宋体" w:eastAsia="宋体" w:cs="宋体"/>
                <w:bCs/>
                <w:sz w:val="24"/>
              </w:rPr>
              <w:t>项目名称</w:t>
            </w:r>
          </w:p>
        </w:tc>
        <w:tc>
          <w:tcPr>
            <w:tcW w:w="6514" w:type="dxa"/>
            <w:tcBorders>
              <w:top w:val="single" w:color="auto" w:sz="4" w:space="0"/>
              <w:left w:val="single" w:color="auto" w:sz="4" w:space="0"/>
              <w:bottom w:val="single" w:color="auto" w:sz="4" w:space="0"/>
              <w:right w:val="single" w:color="auto" w:sz="12" w:space="0"/>
            </w:tcBorders>
            <w:vAlign w:val="center"/>
          </w:tcPr>
          <w:p>
            <w:pPr>
              <w:spacing w:line="240" w:lineRule="auto"/>
              <w:rPr>
                <w:rFonts w:hint="eastAsia" w:ascii="宋体" w:hAnsi="宋体" w:eastAsia="宋体" w:cs="宋体"/>
                <w:bCs/>
                <w:spacing w:val="-4"/>
                <w:sz w:val="24"/>
                <w:szCs w:val="21"/>
                <w:lang w:eastAsia="zh-CN"/>
              </w:rPr>
            </w:pPr>
            <w:r>
              <w:rPr>
                <w:rFonts w:hint="eastAsia" w:ascii="宋体" w:hAnsi="宋体" w:eastAsia="宋体" w:cs="宋体"/>
                <w:bCs/>
                <w:spacing w:val="-4"/>
                <w:sz w:val="24"/>
                <w:szCs w:val="21"/>
                <w:lang w:eastAsia="zh-CN"/>
              </w:rPr>
              <w:t>湖州市消防救援支队消防融合通信系统建设项目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3" w:hRule="atLeast"/>
          <w:jc w:val="center"/>
        </w:trPr>
        <w:tc>
          <w:tcPr>
            <w:tcW w:w="905" w:type="dxa"/>
            <w:tcBorders>
              <w:top w:val="single" w:color="auto" w:sz="4" w:space="0"/>
              <w:left w:val="single" w:color="auto" w:sz="12" w:space="0"/>
              <w:bottom w:val="single" w:color="auto" w:sz="4" w:space="0"/>
              <w:right w:val="single" w:color="auto" w:sz="4" w:space="0"/>
            </w:tcBorders>
            <w:vAlign w:val="center"/>
          </w:tcPr>
          <w:p>
            <w:pPr>
              <w:spacing w:line="240" w:lineRule="auto"/>
              <w:jc w:val="center"/>
              <w:rPr>
                <w:rFonts w:hint="eastAsia" w:ascii="宋体" w:hAnsi="宋体" w:eastAsia="宋体" w:cs="宋体"/>
                <w:sz w:val="24"/>
              </w:rPr>
            </w:pPr>
            <w:r>
              <w:rPr>
                <w:rFonts w:hint="eastAsia" w:ascii="宋体" w:hAnsi="宋体" w:eastAsia="宋体" w:cs="宋体"/>
                <w:sz w:val="24"/>
              </w:rPr>
              <w:t>2</w:t>
            </w:r>
          </w:p>
        </w:tc>
        <w:tc>
          <w:tcPr>
            <w:tcW w:w="198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4"/>
              </w:rPr>
            </w:pPr>
            <w:r>
              <w:rPr>
                <w:rFonts w:hint="eastAsia" w:ascii="宋体" w:hAnsi="宋体" w:eastAsia="宋体" w:cs="宋体"/>
                <w:bCs/>
                <w:sz w:val="24"/>
              </w:rPr>
              <w:t>项目编号</w:t>
            </w:r>
          </w:p>
        </w:tc>
        <w:tc>
          <w:tcPr>
            <w:tcW w:w="6514" w:type="dxa"/>
            <w:tcBorders>
              <w:top w:val="single" w:color="auto" w:sz="4" w:space="0"/>
              <w:left w:val="single" w:color="auto" w:sz="4" w:space="0"/>
              <w:bottom w:val="single" w:color="auto" w:sz="4" w:space="0"/>
              <w:right w:val="single" w:color="auto" w:sz="12" w:space="0"/>
            </w:tcBorders>
            <w:vAlign w:val="center"/>
          </w:tcPr>
          <w:p>
            <w:pPr>
              <w:spacing w:line="240" w:lineRule="auto"/>
              <w:rPr>
                <w:rFonts w:hint="eastAsia" w:ascii="宋体" w:hAnsi="宋体" w:eastAsia="宋体" w:cs="宋体"/>
                <w:bCs/>
                <w:spacing w:val="-4"/>
                <w:sz w:val="24"/>
              </w:rPr>
            </w:pPr>
            <w:r>
              <w:rPr>
                <w:rFonts w:hint="eastAsia" w:ascii="宋体" w:hAnsi="宋体" w:eastAsia="宋体" w:cs="宋体"/>
                <w:bCs/>
                <w:spacing w:val="-4"/>
                <w:sz w:val="24"/>
              </w:rPr>
              <w:t>项目编号：</w:t>
            </w:r>
            <w:r>
              <w:rPr>
                <w:rFonts w:hint="eastAsia" w:ascii="宋体" w:hAnsi="宋体" w:eastAsia="宋体" w:cs="宋体"/>
                <w:bCs/>
                <w:spacing w:val="-4"/>
                <w:sz w:val="24"/>
                <w:lang w:eastAsia="zh-CN"/>
              </w:rPr>
              <w:t>湖消采——G2022015</w:t>
            </w:r>
            <w:r>
              <w:rPr>
                <w:rFonts w:hint="eastAsia" w:ascii="宋体" w:hAnsi="宋体" w:eastAsia="宋体" w:cs="宋体"/>
                <w:bCs/>
                <w:spacing w:val="-4"/>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2" w:hRule="atLeast"/>
          <w:jc w:val="center"/>
        </w:trPr>
        <w:tc>
          <w:tcPr>
            <w:tcW w:w="905" w:type="dxa"/>
            <w:tcBorders>
              <w:top w:val="single" w:color="auto" w:sz="4" w:space="0"/>
              <w:left w:val="single" w:color="auto" w:sz="12" w:space="0"/>
              <w:bottom w:val="single" w:color="auto" w:sz="4" w:space="0"/>
              <w:right w:val="single" w:color="auto" w:sz="4" w:space="0"/>
            </w:tcBorders>
            <w:vAlign w:val="center"/>
          </w:tcPr>
          <w:p>
            <w:pPr>
              <w:spacing w:line="240" w:lineRule="auto"/>
              <w:jc w:val="center"/>
              <w:rPr>
                <w:rFonts w:hint="eastAsia" w:ascii="宋体" w:hAnsi="宋体" w:eastAsia="宋体" w:cs="宋体"/>
                <w:sz w:val="24"/>
              </w:rPr>
            </w:pPr>
            <w:r>
              <w:rPr>
                <w:rFonts w:hint="eastAsia" w:ascii="宋体" w:hAnsi="宋体" w:eastAsia="宋体" w:cs="宋体"/>
                <w:sz w:val="24"/>
              </w:rPr>
              <w:t>3</w:t>
            </w:r>
          </w:p>
        </w:tc>
        <w:tc>
          <w:tcPr>
            <w:tcW w:w="198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4"/>
              </w:rPr>
            </w:pPr>
            <w:r>
              <w:rPr>
                <w:rFonts w:hint="eastAsia" w:ascii="宋体" w:hAnsi="宋体" w:eastAsia="宋体" w:cs="宋体"/>
                <w:bCs/>
                <w:sz w:val="24"/>
              </w:rPr>
              <w:t>磋商内容</w:t>
            </w:r>
          </w:p>
        </w:tc>
        <w:tc>
          <w:tcPr>
            <w:tcW w:w="6514" w:type="dxa"/>
            <w:tcBorders>
              <w:top w:val="single" w:color="auto" w:sz="4" w:space="0"/>
              <w:left w:val="single" w:color="auto" w:sz="4" w:space="0"/>
              <w:bottom w:val="single" w:color="auto" w:sz="4" w:space="0"/>
              <w:right w:val="single" w:color="auto" w:sz="12" w:space="0"/>
            </w:tcBorders>
            <w:vAlign w:val="center"/>
          </w:tcPr>
          <w:p>
            <w:pPr>
              <w:spacing w:line="240" w:lineRule="auto"/>
              <w:rPr>
                <w:rFonts w:hint="eastAsia" w:ascii="宋体" w:hAnsi="宋体" w:eastAsia="宋体" w:cs="宋体"/>
                <w:bCs/>
                <w:spacing w:val="-4"/>
                <w:sz w:val="24"/>
                <w:lang w:eastAsia="zh-CN"/>
              </w:rPr>
            </w:pPr>
            <w:r>
              <w:rPr>
                <w:rFonts w:hint="eastAsia" w:ascii="宋体" w:hAnsi="宋体" w:eastAsia="宋体" w:cs="宋体"/>
                <w:bCs/>
                <w:spacing w:val="-4"/>
                <w:sz w:val="24"/>
                <w:lang w:eastAsia="zh-CN"/>
              </w:rPr>
              <w:t>消防融合通信系统建设项目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60" w:hRule="atLeast"/>
          <w:jc w:val="center"/>
        </w:trPr>
        <w:tc>
          <w:tcPr>
            <w:tcW w:w="905" w:type="dxa"/>
            <w:tcBorders>
              <w:top w:val="single" w:color="auto" w:sz="4" w:space="0"/>
              <w:left w:val="single" w:color="auto" w:sz="12" w:space="0"/>
              <w:bottom w:val="single" w:color="auto" w:sz="4" w:space="0"/>
              <w:right w:val="single" w:color="auto" w:sz="4" w:space="0"/>
            </w:tcBorders>
            <w:vAlign w:val="center"/>
          </w:tcPr>
          <w:p>
            <w:pPr>
              <w:spacing w:line="240" w:lineRule="auto"/>
              <w:jc w:val="center"/>
              <w:rPr>
                <w:rFonts w:hint="eastAsia" w:ascii="宋体" w:hAnsi="宋体" w:eastAsia="宋体" w:cs="宋体"/>
                <w:sz w:val="24"/>
              </w:rPr>
            </w:pPr>
            <w:r>
              <w:rPr>
                <w:rFonts w:hint="eastAsia" w:ascii="宋体" w:hAnsi="宋体" w:eastAsia="宋体" w:cs="宋体"/>
                <w:sz w:val="24"/>
              </w:rPr>
              <w:t>4</w:t>
            </w:r>
          </w:p>
        </w:tc>
        <w:tc>
          <w:tcPr>
            <w:tcW w:w="198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4"/>
              </w:rPr>
            </w:pPr>
            <w:r>
              <w:rPr>
                <w:rFonts w:hint="eastAsia" w:ascii="宋体" w:hAnsi="宋体" w:eastAsia="宋体" w:cs="宋体"/>
                <w:bCs/>
                <w:sz w:val="24"/>
              </w:rPr>
              <w:t>项目实施地点</w:t>
            </w:r>
          </w:p>
        </w:tc>
        <w:tc>
          <w:tcPr>
            <w:tcW w:w="6514" w:type="dxa"/>
            <w:tcBorders>
              <w:top w:val="single" w:color="auto" w:sz="4" w:space="0"/>
              <w:left w:val="single" w:color="auto" w:sz="4" w:space="0"/>
              <w:bottom w:val="single" w:color="auto" w:sz="4" w:space="0"/>
              <w:right w:val="single" w:color="auto" w:sz="12" w:space="0"/>
            </w:tcBorders>
            <w:vAlign w:val="center"/>
          </w:tcPr>
          <w:p>
            <w:pPr>
              <w:spacing w:line="240" w:lineRule="auto"/>
              <w:rPr>
                <w:rFonts w:hint="eastAsia" w:ascii="宋体" w:hAnsi="宋体" w:eastAsia="宋体" w:cs="宋体"/>
                <w:bCs/>
                <w:spacing w:val="-4"/>
                <w:sz w:val="24"/>
              </w:rPr>
            </w:pPr>
            <w:r>
              <w:rPr>
                <w:rFonts w:hint="eastAsia" w:ascii="宋体" w:hAnsi="宋体" w:eastAsia="宋体" w:cs="宋体"/>
                <w:bCs/>
                <w:spacing w:val="-4"/>
                <w:sz w:val="24"/>
              </w:rPr>
              <w:t>由采购人指定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0" w:hRule="atLeast"/>
          <w:jc w:val="center"/>
        </w:trPr>
        <w:tc>
          <w:tcPr>
            <w:tcW w:w="905" w:type="dxa"/>
            <w:tcBorders>
              <w:top w:val="single" w:color="auto" w:sz="4" w:space="0"/>
              <w:left w:val="single" w:color="auto" w:sz="12" w:space="0"/>
              <w:bottom w:val="single" w:color="auto" w:sz="4" w:space="0"/>
              <w:right w:val="single" w:color="auto" w:sz="4" w:space="0"/>
            </w:tcBorders>
            <w:vAlign w:val="center"/>
          </w:tcPr>
          <w:p>
            <w:pPr>
              <w:spacing w:line="240" w:lineRule="auto"/>
              <w:jc w:val="center"/>
              <w:rPr>
                <w:rFonts w:hint="eastAsia" w:ascii="宋体" w:hAnsi="宋体" w:eastAsia="宋体" w:cs="宋体"/>
                <w:sz w:val="24"/>
              </w:rPr>
            </w:pPr>
            <w:r>
              <w:rPr>
                <w:rFonts w:hint="eastAsia" w:ascii="宋体" w:hAnsi="宋体" w:eastAsia="宋体" w:cs="宋体"/>
                <w:sz w:val="24"/>
              </w:rPr>
              <w:t>5</w:t>
            </w:r>
          </w:p>
        </w:tc>
        <w:tc>
          <w:tcPr>
            <w:tcW w:w="198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4"/>
              </w:rPr>
            </w:pPr>
            <w:r>
              <w:rPr>
                <w:rFonts w:hint="eastAsia" w:ascii="宋体" w:hAnsi="宋体" w:eastAsia="宋体" w:cs="宋体"/>
                <w:bCs/>
                <w:spacing w:val="-4"/>
                <w:sz w:val="24"/>
              </w:rPr>
              <w:t>服务期</w:t>
            </w:r>
          </w:p>
        </w:tc>
        <w:tc>
          <w:tcPr>
            <w:tcW w:w="6514" w:type="dxa"/>
            <w:tcBorders>
              <w:top w:val="single" w:color="auto" w:sz="4" w:space="0"/>
              <w:left w:val="single" w:color="auto" w:sz="4" w:space="0"/>
              <w:bottom w:val="single" w:color="auto" w:sz="4" w:space="0"/>
              <w:right w:val="single" w:color="auto" w:sz="12" w:space="0"/>
            </w:tcBorders>
            <w:vAlign w:val="center"/>
          </w:tcPr>
          <w:p>
            <w:pPr>
              <w:spacing w:line="240" w:lineRule="auto"/>
              <w:rPr>
                <w:rFonts w:hint="eastAsia" w:ascii="宋体" w:hAnsi="宋体" w:eastAsia="宋体" w:cs="宋体"/>
                <w:bCs/>
                <w:spacing w:val="-4"/>
                <w:sz w:val="24"/>
              </w:rPr>
            </w:pPr>
            <w:r>
              <w:rPr>
                <w:rFonts w:hint="eastAsia" w:ascii="宋体" w:hAnsi="宋体" w:eastAsia="宋体" w:cs="宋体"/>
                <w:bCs/>
                <w:spacing w:val="-4"/>
                <w:sz w:val="24"/>
                <w:u w:val="none"/>
                <w:lang w:val="en-US" w:eastAsia="zh-CN"/>
              </w:rPr>
              <w:t>3年</w:t>
            </w:r>
            <w:r>
              <w:rPr>
                <w:rFonts w:hint="eastAsia" w:ascii="宋体" w:hAnsi="宋体" w:eastAsia="宋体" w:cs="宋体"/>
                <w:color w:val="000000"/>
                <w:kern w:val="0"/>
                <w:sz w:val="24"/>
                <w:highlight w:val="none"/>
                <w:u w:val="none"/>
                <w:lang w:bidi="ar"/>
              </w:rPr>
              <w:t>（</w:t>
            </w:r>
            <w:r>
              <w:rPr>
                <w:rFonts w:hint="eastAsia" w:ascii="宋体" w:hAnsi="宋体" w:cs="宋体"/>
                <w:color w:val="000000"/>
                <w:kern w:val="0"/>
                <w:sz w:val="24"/>
                <w:highlight w:val="none"/>
                <w:u w:val="none"/>
                <w:lang w:eastAsia="zh-CN" w:bidi="ar"/>
              </w:rPr>
              <w:t>自项目验收合格之日起</w:t>
            </w:r>
            <w:r>
              <w:rPr>
                <w:rFonts w:hint="eastAsia" w:ascii="宋体" w:hAnsi="宋体" w:eastAsia="宋体" w:cs="宋体"/>
                <w:color w:val="000000"/>
                <w:kern w:val="0"/>
                <w:sz w:val="24"/>
                <w:highlight w:val="none"/>
                <w:u w:val="none"/>
                <w:lang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905" w:type="dxa"/>
            <w:tcBorders>
              <w:top w:val="single" w:color="auto" w:sz="4" w:space="0"/>
              <w:left w:val="single" w:color="auto" w:sz="12" w:space="0"/>
              <w:bottom w:val="single" w:color="auto" w:sz="4" w:space="0"/>
              <w:right w:val="single" w:color="auto" w:sz="4" w:space="0"/>
            </w:tcBorders>
            <w:vAlign w:val="center"/>
          </w:tcPr>
          <w:p>
            <w:pPr>
              <w:spacing w:line="240" w:lineRule="auto"/>
              <w:jc w:val="center"/>
              <w:rPr>
                <w:rFonts w:hint="eastAsia" w:ascii="宋体" w:hAnsi="宋体" w:eastAsia="宋体" w:cs="宋体"/>
                <w:sz w:val="24"/>
              </w:rPr>
            </w:pPr>
            <w:r>
              <w:rPr>
                <w:rFonts w:hint="eastAsia" w:ascii="宋体" w:hAnsi="宋体" w:eastAsia="宋体" w:cs="宋体"/>
                <w:sz w:val="24"/>
              </w:rPr>
              <w:t>6</w:t>
            </w:r>
          </w:p>
        </w:tc>
        <w:tc>
          <w:tcPr>
            <w:tcW w:w="198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4"/>
              </w:rPr>
            </w:pPr>
            <w:r>
              <w:rPr>
                <w:rFonts w:hint="eastAsia" w:ascii="宋体" w:hAnsi="宋体" w:eastAsia="宋体" w:cs="宋体"/>
                <w:bCs/>
                <w:sz w:val="24"/>
              </w:rPr>
              <w:t>磋商保证金</w:t>
            </w:r>
          </w:p>
        </w:tc>
        <w:tc>
          <w:tcPr>
            <w:tcW w:w="6514" w:type="dxa"/>
            <w:tcBorders>
              <w:top w:val="single" w:color="auto" w:sz="4" w:space="0"/>
              <w:left w:val="single" w:color="auto" w:sz="4" w:space="0"/>
              <w:bottom w:val="single" w:color="auto" w:sz="4" w:space="0"/>
              <w:right w:val="single" w:color="auto" w:sz="12" w:space="0"/>
            </w:tcBorders>
            <w:vAlign w:val="center"/>
          </w:tcPr>
          <w:p>
            <w:pPr>
              <w:spacing w:line="240" w:lineRule="auto"/>
              <w:rPr>
                <w:rFonts w:hint="eastAsia" w:ascii="宋体" w:hAnsi="宋体" w:eastAsia="宋体" w:cs="宋体"/>
                <w:bCs/>
                <w:sz w:val="24"/>
              </w:rPr>
            </w:pP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18" w:hRule="atLeast"/>
          <w:jc w:val="center"/>
        </w:trPr>
        <w:tc>
          <w:tcPr>
            <w:tcW w:w="905" w:type="dxa"/>
            <w:tcBorders>
              <w:top w:val="single" w:color="auto" w:sz="4" w:space="0"/>
              <w:left w:val="single" w:color="auto" w:sz="12" w:space="0"/>
              <w:bottom w:val="single" w:color="auto" w:sz="4" w:space="0"/>
              <w:right w:val="single" w:color="auto" w:sz="4" w:space="0"/>
            </w:tcBorders>
            <w:vAlign w:val="center"/>
          </w:tcPr>
          <w:p>
            <w:pPr>
              <w:spacing w:line="240" w:lineRule="auto"/>
              <w:jc w:val="center"/>
              <w:rPr>
                <w:rFonts w:hint="eastAsia" w:ascii="宋体" w:hAnsi="宋体" w:eastAsia="宋体" w:cs="宋体"/>
                <w:sz w:val="24"/>
              </w:rPr>
            </w:pPr>
            <w:r>
              <w:rPr>
                <w:rFonts w:hint="eastAsia" w:ascii="宋体" w:hAnsi="宋体" w:eastAsia="宋体" w:cs="宋体"/>
                <w:sz w:val="24"/>
              </w:rPr>
              <w:t>7</w:t>
            </w:r>
          </w:p>
        </w:tc>
        <w:tc>
          <w:tcPr>
            <w:tcW w:w="198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4"/>
              </w:rPr>
            </w:pPr>
            <w:r>
              <w:rPr>
                <w:rFonts w:hint="eastAsia" w:ascii="宋体" w:hAnsi="宋体" w:eastAsia="宋体" w:cs="宋体"/>
                <w:bCs/>
                <w:sz w:val="24"/>
              </w:rPr>
              <w:t>磋商答疑时间</w:t>
            </w:r>
          </w:p>
        </w:tc>
        <w:tc>
          <w:tcPr>
            <w:tcW w:w="6514" w:type="dxa"/>
            <w:tcBorders>
              <w:top w:val="single" w:color="auto" w:sz="4" w:space="0"/>
              <w:left w:val="single" w:color="auto" w:sz="4" w:space="0"/>
              <w:bottom w:val="single" w:color="auto" w:sz="4" w:space="0"/>
              <w:right w:val="single" w:color="auto" w:sz="12" w:space="0"/>
            </w:tcBorders>
            <w:vAlign w:val="center"/>
          </w:tcPr>
          <w:p>
            <w:pPr>
              <w:spacing w:line="240" w:lineRule="auto"/>
              <w:rPr>
                <w:rFonts w:hint="eastAsia" w:ascii="宋体" w:hAnsi="宋体" w:eastAsia="宋体" w:cs="宋体"/>
                <w:sz w:val="24"/>
                <w:lang w:eastAsia="zh-CN"/>
              </w:rPr>
            </w:pPr>
            <w:r>
              <w:rPr>
                <w:rFonts w:hint="eastAsia" w:ascii="宋体" w:hAnsi="宋体" w:eastAsia="宋体" w:cs="宋体"/>
                <w:sz w:val="24"/>
              </w:rPr>
              <w:t>供应商对磋商文件有异议的，应当在</w:t>
            </w:r>
            <w:r>
              <w:rPr>
                <w:rFonts w:hint="eastAsia" w:ascii="宋体" w:hAnsi="宋体" w:eastAsia="宋体" w:cs="宋体"/>
                <w:sz w:val="24"/>
                <w:highlight w:val="yellow"/>
                <w:u w:val="single"/>
              </w:rPr>
              <w:t>202</w:t>
            </w:r>
            <w:r>
              <w:rPr>
                <w:rFonts w:hint="eastAsia" w:ascii="宋体" w:hAnsi="宋体" w:eastAsia="宋体" w:cs="宋体"/>
                <w:sz w:val="24"/>
                <w:highlight w:val="yellow"/>
                <w:u w:val="single"/>
                <w:lang w:val="en-US" w:eastAsia="zh-CN"/>
              </w:rPr>
              <w:t>2</w:t>
            </w:r>
            <w:r>
              <w:rPr>
                <w:rFonts w:hint="eastAsia" w:ascii="宋体" w:hAnsi="宋体" w:eastAsia="宋体" w:cs="宋体"/>
                <w:sz w:val="24"/>
                <w:highlight w:val="yellow"/>
                <w:u w:val="single"/>
              </w:rPr>
              <w:t>年</w:t>
            </w:r>
            <w:r>
              <w:rPr>
                <w:rFonts w:hint="eastAsia" w:ascii="宋体" w:hAnsi="宋体" w:cs="宋体"/>
                <w:sz w:val="24"/>
                <w:highlight w:val="yellow"/>
                <w:u w:val="single"/>
                <w:lang w:val="en-US" w:eastAsia="zh-CN"/>
              </w:rPr>
              <w:t>X</w:t>
            </w:r>
            <w:r>
              <w:rPr>
                <w:rFonts w:hint="eastAsia" w:ascii="宋体" w:hAnsi="宋体" w:eastAsia="宋体" w:cs="宋体"/>
                <w:sz w:val="24"/>
                <w:highlight w:val="yellow"/>
                <w:u w:val="single"/>
              </w:rPr>
              <w:t>月</w:t>
            </w:r>
            <w:r>
              <w:rPr>
                <w:rFonts w:hint="eastAsia" w:ascii="宋体" w:hAnsi="宋体" w:cs="宋体"/>
                <w:sz w:val="24"/>
                <w:highlight w:val="yellow"/>
                <w:u w:val="single"/>
                <w:lang w:val="en-US" w:eastAsia="zh-CN"/>
              </w:rPr>
              <w:t>X</w:t>
            </w:r>
            <w:r>
              <w:rPr>
                <w:rFonts w:hint="eastAsia" w:ascii="宋体" w:hAnsi="宋体" w:eastAsia="宋体" w:cs="宋体"/>
                <w:sz w:val="24"/>
                <w:highlight w:val="yellow"/>
                <w:u w:val="single"/>
              </w:rPr>
              <w:t>日下午17：00</w:t>
            </w:r>
            <w:r>
              <w:rPr>
                <w:rFonts w:hint="eastAsia" w:ascii="宋体" w:hAnsi="宋体" w:eastAsia="宋体" w:cs="宋体"/>
                <w:sz w:val="24"/>
              </w:rPr>
              <w:t>前以书面（含传真）形式向采购代理机构一次性提出，招标采购单位将在规定的时间内统一进行澄清和修改，并书面（含传真）通知所有认购磋商文件的供应商。供应商未按规定要求提出的，则视同认可磋商文件，但法律法规及规范性文件有明确规定的除外</w:t>
            </w:r>
            <w:r>
              <w:rPr>
                <w:rFonts w:hint="eastAsia" w:ascii="宋体" w:hAnsi="宋体" w:eastAsia="宋体" w:cs="宋体"/>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0" w:hRule="atLeast"/>
          <w:jc w:val="center"/>
        </w:trPr>
        <w:tc>
          <w:tcPr>
            <w:tcW w:w="905"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8</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rPr>
              <w:t>响应文件份数</w:t>
            </w:r>
          </w:p>
        </w:tc>
        <w:tc>
          <w:tcPr>
            <w:tcW w:w="6514" w:type="dxa"/>
            <w:tcBorders>
              <w:top w:val="single" w:color="auto" w:sz="4" w:space="0"/>
              <w:left w:val="single" w:color="auto" w:sz="4" w:space="0"/>
              <w:bottom w:val="single" w:color="auto" w:sz="4" w:space="0"/>
              <w:right w:val="single" w:color="auto" w:sz="12"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 xml:space="preserve">正本一份，副本二份；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8" w:hRule="atLeast"/>
          <w:jc w:val="center"/>
        </w:trPr>
        <w:tc>
          <w:tcPr>
            <w:tcW w:w="905"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9</w:t>
            </w:r>
          </w:p>
        </w:tc>
        <w:tc>
          <w:tcPr>
            <w:tcW w:w="198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4"/>
              </w:rPr>
            </w:pPr>
            <w:r>
              <w:rPr>
                <w:rFonts w:hint="eastAsia" w:ascii="宋体" w:hAnsi="宋体" w:eastAsia="宋体" w:cs="宋体"/>
                <w:sz w:val="24"/>
              </w:rPr>
              <w:t>响应文件提交截止时间</w:t>
            </w:r>
          </w:p>
        </w:tc>
        <w:tc>
          <w:tcPr>
            <w:tcW w:w="6514" w:type="dxa"/>
            <w:tcBorders>
              <w:top w:val="single" w:color="auto" w:sz="4" w:space="0"/>
              <w:left w:val="single" w:color="auto" w:sz="4" w:space="0"/>
              <w:bottom w:val="single" w:color="auto" w:sz="4" w:space="0"/>
              <w:right w:val="single" w:color="auto" w:sz="12" w:space="0"/>
            </w:tcBorders>
            <w:vAlign w:val="center"/>
          </w:tcPr>
          <w:p>
            <w:pPr>
              <w:spacing w:line="360" w:lineRule="auto"/>
              <w:rPr>
                <w:rFonts w:hint="eastAsia" w:ascii="宋体" w:hAnsi="宋体" w:eastAsia="宋体" w:cs="宋体"/>
                <w:sz w:val="24"/>
              </w:rPr>
            </w:pPr>
            <w:r>
              <w:rPr>
                <w:rFonts w:hint="eastAsia" w:ascii="宋体" w:hAnsi="宋体" w:eastAsia="宋体" w:cs="宋体"/>
                <w:b/>
                <w:bCs/>
                <w:kern w:val="0"/>
                <w:sz w:val="24"/>
                <w:highlight w:val="yellow"/>
                <w:u w:val="single"/>
              </w:rPr>
              <w:t>202</w:t>
            </w:r>
            <w:r>
              <w:rPr>
                <w:rFonts w:hint="eastAsia" w:ascii="宋体" w:hAnsi="宋体" w:eastAsia="宋体" w:cs="宋体"/>
                <w:b/>
                <w:bCs/>
                <w:kern w:val="0"/>
                <w:sz w:val="24"/>
                <w:highlight w:val="yellow"/>
                <w:u w:val="single"/>
                <w:lang w:val="en-US" w:eastAsia="zh-CN"/>
              </w:rPr>
              <w:t>2</w:t>
            </w:r>
            <w:r>
              <w:rPr>
                <w:rFonts w:hint="eastAsia" w:ascii="宋体" w:hAnsi="宋体" w:eastAsia="宋体" w:cs="宋体"/>
                <w:b/>
                <w:bCs/>
                <w:kern w:val="0"/>
                <w:sz w:val="24"/>
                <w:highlight w:val="yellow"/>
                <w:u w:val="single"/>
              </w:rPr>
              <w:t>年</w:t>
            </w:r>
            <w:r>
              <w:rPr>
                <w:rFonts w:hint="eastAsia" w:ascii="宋体" w:hAnsi="宋体" w:cs="宋体"/>
                <w:b/>
                <w:bCs/>
                <w:kern w:val="0"/>
                <w:sz w:val="24"/>
                <w:highlight w:val="yellow"/>
                <w:u w:val="single"/>
                <w:lang w:val="en-US" w:eastAsia="zh-CN"/>
              </w:rPr>
              <w:t>X</w:t>
            </w:r>
            <w:r>
              <w:rPr>
                <w:rFonts w:hint="eastAsia" w:ascii="宋体" w:hAnsi="宋体" w:eastAsia="宋体" w:cs="宋体"/>
                <w:b/>
                <w:bCs/>
                <w:kern w:val="0"/>
                <w:sz w:val="24"/>
                <w:highlight w:val="yellow"/>
                <w:u w:val="single"/>
              </w:rPr>
              <w:t>月</w:t>
            </w:r>
            <w:r>
              <w:rPr>
                <w:rFonts w:hint="eastAsia" w:ascii="宋体" w:hAnsi="宋体" w:cs="宋体"/>
                <w:b/>
                <w:bCs/>
                <w:kern w:val="0"/>
                <w:sz w:val="24"/>
                <w:highlight w:val="yellow"/>
                <w:u w:val="single"/>
                <w:lang w:val="en-US" w:eastAsia="zh-CN"/>
              </w:rPr>
              <w:t>X</w:t>
            </w:r>
            <w:r>
              <w:rPr>
                <w:rFonts w:hint="eastAsia" w:ascii="宋体" w:hAnsi="宋体" w:eastAsia="宋体" w:cs="宋体"/>
                <w:b/>
                <w:bCs/>
                <w:kern w:val="0"/>
                <w:sz w:val="24"/>
                <w:highlight w:val="yellow"/>
                <w:u w:val="single"/>
              </w:rPr>
              <w:t>日</w:t>
            </w:r>
            <w:r>
              <w:rPr>
                <w:rFonts w:hint="eastAsia" w:ascii="宋体" w:hAnsi="宋体" w:eastAsia="宋体" w:cs="宋体"/>
                <w:b/>
                <w:bCs/>
                <w:kern w:val="0"/>
                <w:sz w:val="24"/>
                <w:highlight w:val="yellow"/>
                <w:u w:val="single"/>
                <w:lang w:val="en-US" w:eastAsia="zh-CN"/>
              </w:rPr>
              <w:t>9</w:t>
            </w:r>
            <w:r>
              <w:rPr>
                <w:rFonts w:hint="eastAsia" w:ascii="宋体" w:hAnsi="宋体" w:eastAsia="宋体" w:cs="宋体"/>
                <w:b/>
                <w:bCs/>
                <w:kern w:val="0"/>
                <w:sz w:val="24"/>
                <w:highlight w:val="yellow"/>
                <w:u w:val="single"/>
              </w:rPr>
              <w:t>：</w:t>
            </w:r>
            <w:r>
              <w:rPr>
                <w:rFonts w:hint="eastAsia" w:ascii="宋体" w:hAnsi="宋体" w:eastAsia="宋体" w:cs="宋体"/>
                <w:b/>
                <w:bCs/>
                <w:kern w:val="0"/>
                <w:sz w:val="24"/>
                <w:highlight w:val="yellow"/>
                <w:u w:val="single"/>
                <w:lang w:val="en-US" w:eastAsia="zh-CN"/>
              </w:rPr>
              <w:t>30</w:t>
            </w:r>
            <w:r>
              <w:rPr>
                <w:rFonts w:hint="eastAsia" w:ascii="宋体" w:hAnsi="宋体" w:eastAsia="宋体" w:cs="宋体"/>
                <w:b/>
                <w:bCs/>
                <w:kern w:val="0"/>
                <w:sz w:val="24"/>
                <w:highlight w:val="yellow"/>
                <w:u w:val="single"/>
              </w:rPr>
              <w:t>时(北京时间)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60" w:hRule="atLeast"/>
          <w:jc w:val="center"/>
        </w:trPr>
        <w:tc>
          <w:tcPr>
            <w:tcW w:w="905"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10</w:t>
            </w:r>
          </w:p>
        </w:tc>
        <w:tc>
          <w:tcPr>
            <w:tcW w:w="198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4"/>
              </w:rPr>
            </w:pPr>
            <w:r>
              <w:rPr>
                <w:rFonts w:hint="eastAsia" w:ascii="宋体" w:hAnsi="宋体" w:eastAsia="宋体" w:cs="宋体"/>
                <w:sz w:val="24"/>
              </w:rPr>
              <w:t>响应文件</w:t>
            </w:r>
          </w:p>
          <w:p>
            <w:pPr>
              <w:spacing w:line="240" w:lineRule="auto"/>
              <w:jc w:val="center"/>
              <w:rPr>
                <w:rFonts w:hint="eastAsia" w:ascii="宋体" w:hAnsi="宋体" w:eastAsia="宋体" w:cs="宋体"/>
                <w:sz w:val="24"/>
              </w:rPr>
            </w:pPr>
            <w:r>
              <w:rPr>
                <w:rFonts w:hint="eastAsia" w:ascii="宋体" w:hAnsi="宋体" w:eastAsia="宋体" w:cs="宋体"/>
                <w:bCs/>
                <w:sz w:val="24"/>
              </w:rPr>
              <w:t>提交</w:t>
            </w:r>
            <w:r>
              <w:rPr>
                <w:rFonts w:hint="eastAsia" w:ascii="宋体" w:hAnsi="宋体" w:eastAsia="宋体" w:cs="宋体"/>
                <w:sz w:val="24"/>
              </w:rPr>
              <w:t>地点</w:t>
            </w:r>
          </w:p>
        </w:tc>
        <w:tc>
          <w:tcPr>
            <w:tcW w:w="6514" w:type="dxa"/>
            <w:tcBorders>
              <w:top w:val="single" w:color="auto" w:sz="4" w:space="0"/>
              <w:left w:val="single" w:color="auto" w:sz="4" w:space="0"/>
              <w:bottom w:val="single" w:color="auto" w:sz="4" w:space="0"/>
              <w:right w:val="single" w:color="auto" w:sz="12" w:space="0"/>
            </w:tcBorders>
            <w:vAlign w:val="center"/>
          </w:tcPr>
          <w:p>
            <w:pPr>
              <w:spacing w:line="360" w:lineRule="auto"/>
              <w:rPr>
                <w:rFonts w:hint="eastAsia" w:ascii="宋体" w:hAnsi="宋体" w:eastAsia="宋体" w:cs="宋体"/>
                <w:sz w:val="24"/>
              </w:rPr>
            </w:pPr>
            <w:r>
              <w:rPr>
                <w:rFonts w:hint="eastAsia" w:ascii="宋体" w:hAnsi="宋体" w:eastAsia="宋体" w:cs="宋体"/>
                <w:sz w:val="24"/>
                <w:lang w:eastAsia="zh-CN"/>
              </w:rPr>
              <w:t>浙江禾城工程管理有限责任公司开标室（</w:t>
            </w:r>
            <w:r>
              <w:rPr>
                <w:rFonts w:hint="eastAsia" w:ascii="宋体" w:hAnsi="宋体" w:eastAsia="宋体" w:cs="宋体"/>
                <w:sz w:val="24"/>
                <w:lang w:val="en-US" w:eastAsia="zh-CN"/>
              </w:rPr>
              <w:t>邮寄至指定地点）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905"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11</w:t>
            </w:r>
          </w:p>
        </w:tc>
        <w:tc>
          <w:tcPr>
            <w:tcW w:w="198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4"/>
              </w:rPr>
            </w:pPr>
            <w:r>
              <w:rPr>
                <w:rFonts w:hint="eastAsia" w:ascii="宋体" w:hAnsi="宋体" w:eastAsia="宋体" w:cs="宋体"/>
                <w:sz w:val="24"/>
              </w:rPr>
              <w:t>磋商时间（响应截止时间）</w:t>
            </w:r>
          </w:p>
        </w:tc>
        <w:tc>
          <w:tcPr>
            <w:tcW w:w="6514" w:type="dxa"/>
            <w:tcBorders>
              <w:top w:val="single" w:color="auto" w:sz="4" w:space="0"/>
              <w:left w:val="single" w:color="auto" w:sz="4" w:space="0"/>
              <w:bottom w:val="single" w:color="auto" w:sz="4" w:space="0"/>
              <w:right w:val="single" w:color="auto" w:sz="12" w:space="0"/>
            </w:tcBorders>
            <w:vAlign w:val="center"/>
          </w:tcPr>
          <w:p>
            <w:pPr>
              <w:spacing w:line="360" w:lineRule="auto"/>
              <w:rPr>
                <w:rFonts w:hint="eastAsia" w:ascii="宋体" w:hAnsi="宋体" w:eastAsia="宋体" w:cs="宋体"/>
                <w:sz w:val="24"/>
              </w:rPr>
            </w:pPr>
            <w:r>
              <w:rPr>
                <w:rFonts w:hint="eastAsia" w:ascii="宋体" w:hAnsi="宋体" w:eastAsia="宋体" w:cs="宋体"/>
                <w:kern w:val="0"/>
                <w:sz w:val="24"/>
                <w:highlight w:val="yellow"/>
                <w:u w:val="single"/>
              </w:rPr>
              <w:t>202</w:t>
            </w:r>
            <w:r>
              <w:rPr>
                <w:rFonts w:hint="eastAsia" w:ascii="宋体" w:hAnsi="宋体" w:eastAsia="宋体" w:cs="宋体"/>
                <w:kern w:val="0"/>
                <w:sz w:val="24"/>
                <w:highlight w:val="yellow"/>
                <w:u w:val="single"/>
                <w:lang w:val="en-US" w:eastAsia="zh-CN"/>
              </w:rPr>
              <w:t>2</w:t>
            </w:r>
            <w:r>
              <w:rPr>
                <w:rFonts w:hint="eastAsia" w:ascii="宋体" w:hAnsi="宋体" w:eastAsia="宋体" w:cs="宋体"/>
                <w:kern w:val="0"/>
                <w:sz w:val="24"/>
                <w:highlight w:val="yellow"/>
                <w:u w:val="single"/>
              </w:rPr>
              <w:t>年</w:t>
            </w:r>
            <w:r>
              <w:rPr>
                <w:rFonts w:hint="eastAsia" w:ascii="宋体" w:hAnsi="宋体" w:cs="宋体"/>
                <w:kern w:val="0"/>
                <w:sz w:val="24"/>
                <w:highlight w:val="yellow"/>
                <w:u w:val="single"/>
                <w:lang w:val="en-US" w:eastAsia="zh-CN"/>
              </w:rPr>
              <w:t>X</w:t>
            </w:r>
            <w:r>
              <w:rPr>
                <w:rFonts w:hint="eastAsia" w:ascii="宋体" w:hAnsi="宋体" w:eastAsia="宋体" w:cs="宋体"/>
                <w:kern w:val="0"/>
                <w:sz w:val="24"/>
                <w:highlight w:val="yellow"/>
                <w:u w:val="single"/>
              </w:rPr>
              <w:t>月</w:t>
            </w:r>
            <w:r>
              <w:rPr>
                <w:rFonts w:hint="eastAsia" w:ascii="宋体" w:hAnsi="宋体" w:cs="宋体"/>
                <w:kern w:val="0"/>
                <w:sz w:val="24"/>
                <w:highlight w:val="yellow"/>
                <w:u w:val="single"/>
                <w:lang w:val="en-US" w:eastAsia="zh-CN"/>
              </w:rPr>
              <w:t>X</w:t>
            </w:r>
            <w:r>
              <w:rPr>
                <w:rFonts w:hint="eastAsia" w:ascii="宋体" w:hAnsi="宋体" w:eastAsia="宋体" w:cs="宋体"/>
                <w:kern w:val="0"/>
                <w:sz w:val="24"/>
                <w:highlight w:val="yellow"/>
                <w:u w:val="single"/>
              </w:rPr>
              <w:t>日</w:t>
            </w:r>
            <w:r>
              <w:rPr>
                <w:rFonts w:hint="eastAsia" w:ascii="宋体" w:hAnsi="宋体" w:eastAsia="宋体" w:cs="宋体"/>
                <w:kern w:val="0"/>
                <w:sz w:val="24"/>
                <w:highlight w:val="yellow"/>
                <w:u w:val="single"/>
                <w:lang w:val="en-US" w:eastAsia="zh-CN"/>
              </w:rPr>
              <w:t>9</w:t>
            </w:r>
            <w:r>
              <w:rPr>
                <w:rFonts w:hint="eastAsia" w:ascii="宋体" w:hAnsi="宋体" w:eastAsia="宋体" w:cs="宋体"/>
                <w:kern w:val="0"/>
                <w:sz w:val="24"/>
                <w:highlight w:val="yellow"/>
                <w:u w:val="single"/>
              </w:rPr>
              <w:t>：</w:t>
            </w:r>
            <w:r>
              <w:rPr>
                <w:rFonts w:hint="eastAsia" w:ascii="宋体" w:hAnsi="宋体" w:eastAsia="宋体" w:cs="宋体"/>
                <w:kern w:val="0"/>
                <w:sz w:val="24"/>
                <w:highlight w:val="yellow"/>
                <w:u w:val="single"/>
                <w:lang w:val="en-US" w:eastAsia="zh-CN"/>
              </w:rPr>
              <w:t>30</w:t>
            </w:r>
            <w:r>
              <w:rPr>
                <w:rFonts w:hint="eastAsia" w:ascii="宋体" w:hAnsi="宋体" w:eastAsia="宋体" w:cs="宋体"/>
                <w:kern w:val="0"/>
                <w:sz w:val="24"/>
                <w:highlight w:val="yellow"/>
                <w:u w:val="single"/>
              </w:rPr>
              <w:t>时(北京时间)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4" w:hRule="atLeast"/>
          <w:jc w:val="center"/>
        </w:trPr>
        <w:tc>
          <w:tcPr>
            <w:tcW w:w="905"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12</w:t>
            </w:r>
          </w:p>
        </w:tc>
        <w:tc>
          <w:tcPr>
            <w:tcW w:w="198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4"/>
              </w:rPr>
            </w:pPr>
            <w:r>
              <w:rPr>
                <w:rFonts w:hint="eastAsia" w:ascii="宋体" w:hAnsi="宋体" w:eastAsia="宋体" w:cs="宋体"/>
                <w:sz w:val="24"/>
              </w:rPr>
              <w:t>磋商地点</w:t>
            </w:r>
          </w:p>
        </w:tc>
        <w:tc>
          <w:tcPr>
            <w:tcW w:w="6514" w:type="dxa"/>
            <w:tcBorders>
              <w:top w:val="single" w:color="auto" w:sz="4" w:space="0"/>
              <w:left w:val="single" w:color="auto" w:sz="4" w:space="0"/>
              <w:bottom w:val="single" w:color="auto" w:sz="4" w:space="0"/>
              <w:right w:val="single" w:color="auto" w:sz="12" w:space="0"/>
            </w:tcBorders>
            <w:vAlign w:val="center"/>
          </w:tcPr>
          <w:p>
            <w:pPr>
              <w:spacing w:line="240" w:lineRule="auto"/>
              <w:rPr>
                <w:rFonts w:hint="eastAsia" w:ascii="宋体" w:hAnsi="宋体" w:eastAsia="宋体" w:cs="宋体"/>
                <w:sz w:val="24"/>
                <w:lang w:eastAsia="zh-CN"/>
              </w:rPr>
            </w:pPr>
            <w:r>
              <w:rPr>
                <w:rFonts w:hint="eastAsia" w:ascii="宋体" w:hAnsi="宋体" w:eastAsia="宋体" w:cs="宋体"/>
                <w:sz w:val="24"/>
                <w:lang w:eastAsia="zh-CN"/>
              </w:rPr>
              <w:t>浙江禾城工程管理有限责任公司开标室（</w:t>
            </w:r>
            <w:r>
              <w:rPr>
                <w:rFonts w:hint="eastAsia" w:ascii="宋体" w:hAnsi="宋体" w:eastAsia="宋体" w:cs="宋体"/>
                <w:sz w:val="24"/>
                <w:lang w:val="en-US" w:eastAsia="zh-CN"/>
              </w:rPr>
              <w:t>邮寄至指定地点）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5" w:hRule="atLeast"/>
          <w:jc w:val="center"/>
        </w:trPr>
        <w:tc>
          <w:tcPr>
            <w:tcW w:w="905"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13</w:t>
            </w:r>
          </w:p>
        </w:tc>
        <w:tc>
          <w:tcPr>
            <w:tcW w:w="198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4"/>
              </w:rPr>
            </w:pPr>
            <w:r>
              <w:rPr>
                <w:rFonts w:hint="eastAsia" w:ascii="宋体" w:hAnsi="宋体" w:eastAsia="宋体" w:cs="宋体"/>
                <w:sz w:val="24"/>
              </w:rPr>
              <w:t>磋商</w:t>
            </w:r>
            <w:r>
              <w:rPr>
                <w:rFonts w:hint="eastAsia" w:ascii="宋体" w:hAnsi="宋体" w:eastAsia="宋体" w:cs="宋体"/>
                <w:bCs/>
                <w:sz w:val="24"/>
              </w:rPr>
              <w:t>有效期</w:t>
            </w:r>
          </w:p>
        </w:tc>
        <w:tc>
          <w:tcPr>
            <w:tcW w:w="6514" w:type="dxa"/>
            <w:tcBorders>
              <w:top w:val="single" w:color="auto" w:sz="4" w:space="0"/>
              <w:left w:val="single" w:color="auto" w:sz="4" w:space="0"/>
              <w:bottom w:val="single" w:color="auto" w:sz="4" w:space="0"/>
              <w:right w:val="single" w:color="auto" w:sz="12" w:space="0"/>
            </w:tcBorders>
            <w:vAlign w:val="center"/>
          </w:tcPr>
          <w:p>
            <w:pPr>
              <w:spacing w:line="240" w:lineRule="auto"/>
              <w:rPr>
                <w:rFonts w:hint="eastAsia" w:ascii="宋体" w:hAnsi="宋体" w:eastAsia="宋体" w:cs="宋体"/>
                <w:sz w:val="24"/>
                <w:lang w:eastAsia="zh-CN"/>
              </w:rPr>
            </w:pPr>
            <w:r>
              <w:rPr>
                <w:rFonts w:hint="eastAsia" w:ascii="宋体" w:hAnsi="宋体" w:eastAsia="宋体" w:cs="宋体"/>
                <w:sz w:val="24"/>
                <w:lang w:eastAsia="zh-CN"/>
              </w:rPr>
              <w:t>90天（日历天）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6" w:hRule="atLeast"/>
          <w:jc w:val="center"/>
        </w:trPr>
        <w:tc>
          <w:tcPr>
            <w:tcW w:w="905"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14</w:t>
            </w:r>
          </w:p>
        </w:tc>
        <w:tc>
          <w:tcPr>
            <w:tcW w:w="198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4"/>
              </w:rPr>
            </w:pPr>
            <w:r>
              <w:rPr>
                <w:rFonts w:hint="eastAsia" w:ascii="宋体" w:hAnsi="宋体" w:eastAsia="宋体" w:cs="宋体"/>
                <w:bCs/>
                <w:sz w:val="24"/>
              </w:rPr>
              <w:t>磋商办法及评分标准</w:t>
            </w:r>
          </w:p>
        </w:tc>
        <w:tc>
          <w:tcPr>
            <w:tcW w:w="6514" w:type="dxa"/>
            <w:tcBorders>
              <w:top w:val="single" w:color="auto" w:sz="4" w:space="0"/>
              <w:left w:val="single" w:color="auto" w:sz="4" w:space="0"/>
              <w:bottom w:val="single" w:color="auto" w:sz="4" w:space="0"/>
              <w:right w:val="single" w:color="auto" w:sz="12" w:space="0"/>
            </w:tcBorders>
            <w:vAlign w:val="center"/>
          </w:tcPr>
          <w:p>
            <w:pPr>
              <w:spacing w:line="240" w:lineRule="auto"/>
              <w:rPr>
                <w:rFonts w:hint="eastAsia" w:ascii="宋体" w:hAnsi="宋体" w:eastAsia="宋体" w:cs="宋体"/>
                <w:sz w:val="24"/>
                <w:lang w:eastAsia="zh-CN"/>
              </w:rPr>
            </w:pPr>
            <w:r>
              <w:rPr>
                <w:rFonts w:hint="eastAsia" w:ascii="宋体" w:hAnsi="宋体" w:eastAsia="宋体" w:cs="宋体"/>
                <w:sz w:val="24"/>
                <w:lang w:eastAsia="zh-CN"/>
              </w:rPr>
              <w:t>详见磋商文件第六章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9" w:hRule="atLeast"/>
          <w:jc w:val="center"/>
        </w:trPr>
        <w:tc>
          <w:tcPr>
            <w:tcW w:w="905"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rPr>
              <w:t>15</w:t>
            </w:r>
          </w:p>
        </w:tc>
        <w:tc>
          <w:tcPr>
            <w:tcW w:w="198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color w:val="0000FF"/>
                <w:sz w:val="24"/>
              </w:rPr>
            </w:pPr>
            <w:r>
              <w:rPr>
                <w:rFonts w:hint="eastAsia" w:ascii="宋体" w:hAnsi="宋体" w:eastAsia="宋体" w:cs="宋体"/>
                <w:bCs/>
                <w:color w:val="0000FF"/>
                <w:sz w:val="24"/>
              </w:rPr>
              <w:t>履约保证金</w:t>
            </w:r>
          </w:p>
        </w:tc>
        <w:tc>
          <w:tcPr>
            <w:tcW w:w="6514" w:type="dxa"/>
            <w:tcBorders>
              <w:top w:val="single" w:color="auto" w:sz="4" w:space="0"/>
              <w:left w:val="single" w:color="auto" w:sz="4" w:space="0"/>
              <w:bottom w:val="single" w:color="auto" w:sz="4" w:space="0"/>
              <w:right w:val="single" w:color="auto" w:sz="12" w:space="0"/>
            </w:tcBorders>
            <w:vAlign w:val="center"/>
          </w:tcPr>
          <w:p>
            <w:pPr>
              <w:spacing w:line="240" w:lineRule="auto"/>
              <w:rPr>
                <w:rFonts w:hint="eastAsia" w:ascii="宋体" w:hAnsi="宋体" w:eastAsia="宋体" w:cs="宋体"/>
                <w:color w:val="0000FF"/>
                <w:sz w:val="24"/>
                <w:lang w:eastAsia="zh-CN"/>
              </w:rPr>
            </w:pPr>
            <w:r>
              <w:rPr>
                <w:rFonts w:hint="eastAsia" w:ascii="宋体" w:hAnsi="宋体" w:cs="宋体"/>
                <w:color w:val="0000FF"/>
                <w:sz w:val="24"/>
                <w:lang w:eastAsia="zh-CN"/>
              </w:rPr>
              <w:t>合同签订前按合同总价的1%交纳给采购人作为履约保证金，项目验收通过后30日内无息退还</w:t>
            </w:r>
            <w:r>
              <w:rPr>
                <w:rFonts w:hint="eastAsia" w:ascii="宋体" w:hAnsi="宋体" w:eastAsia="宋体" w:cs="宋体"/>
                <w:color w:val="0000FF"/>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3" w:hRule="atLeast"/>
          <w:jc w:val="center"/>
        </w:trPr>
        <w:tc>
          <w:tcPr>
            <w:tcW w:w="905"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rPr>
              <w:t>16</w:t>
            </w:r>
          </w:p>
        </w:tc>
        <w:tc>
          <w:tcPr>
            <w:tcW w:w="198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4"/>
              </w:rPr>
            </w:pPr>
            <w:r>
              <w:rPr>
                <w:rFonts w:hint="eastAsia" w:ascii="宋体" w:hAnsi="宋体" w:eastAsia="宋体" w:cs="宋体"/>
                <w:bCs/>
                <w:sz w:val="24"/>
              </w:rPr>
              <w:t>采购人</w:t>
            </w:r>
          </w:p>
        </w:tc>
        <w:tc>
          <w:tcPr>
            <w:tcW w:w="6514" w:type="dxa"/>
            <w:tcBorders>
              <w:top w:val="single" w:color="auto" w:sz="4" w:space="0"/>
              <w:left w:val="single" w:color="auto" w:sz="4" w:space="0"/>
              <w:bottom w:val="single" w:color="auto" w:sz="4" w:space="0"/>
              <w:right w:val="single" w:color="auto" w:sz="12" w:space="0"/>
            </w:tcBorders>
            <w:vAlign w:val="center"/>
          </w:tcPr>
          <w:p>
            <w:pPr>
              <w:spacing w:line="360" w:lineRule="auto"/>
              <w:rPr>
                <w:rFonts w:hint="eastAsia" w:ascii="宋体" w:hAnsi="宋体" w:eastAsia="宋体" w:cs="宋体"/>
                <w:bCs/>
                <w:sz w:val="24"/>
                <w:lang w:eastAsia="zh-CN"/>
              </w:rPr>
            </w:pPr>
            <w:r>
              <w:rPr>
                <w:rFonts w:hint="eastAsia" w:ascii="宋体" w:hAnsi="宋体" w:eastAsia="宋体" w:cs="宋体"/>
                <w:bCs/>
                <w:sz w:val="24"/>
                <w:lang w:eastAsia="zh-CN"/>
              </w:rPr>
              <w:t>湖州市消防救援支队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3" w:hRule="atLeast"/>
          <w:jc w:val="center"/>
        </w:trPr>
        <w:tc>
          <w:tcPr>
            <w:tcW w:w="905" w:type="dxa"/>
            <w:tcBorders>
              <w:top w:val="single" w:color="auto" w:sz="4" w:space="0"/>
              <w:left w:val="single" w:color="auto" w:sz="12" w:space="0"/>
              <w:bottom w:val="single" w:color="auto" w:sz="12" w:space="0"/>
              <w:right w:val="single" w:color="auto" w:sz="4" w:space="0"/>
            </w:tcBorders>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rPr>
              <w:t>17</w:t>
            </w:r>
          </w:p>
        </w:tc>
        <w:tc>
          <w:tcPr>
            <w:tcW w:w="1980"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rPr>
              <w:t>采购代理机构</w:t>
            </w:r>
          </w:p>
        </w:tc>
        <w:tc>
          <w:tcPr>
            <w:tcW w:w="6514" w:type="dxa"/>
            <w:tcBorders>
              <w:top w:val="single" w:color="auto" w:sz="4" w:space="0"/>
              <w:left w:val="single" w:color="auto" w:sz="4" w:space="0"/>
              <w:bottom w:val="single" w:color="auto" w:sz="12" w:space="0"/>
              <w:right w:val="single" w:color="auto" w:sz="12" w:space="0"/>
            </w:tcBorders>
            <w:vAlign w:val="center"/>
          </w:tcPr>
          <w:p>
            <w:pPr>
              <w:spacing w:line="360" w:lineRule="auto"/>
              <w:rPr>
                <w:rFonts w:hint="eastAsia" w:ascii="宋体" w:hAnsi="宋体" w:eastAsia="宋体" w:cs="宋体"/>
                <w:sz w:val="24"/>
                <w:lang w:eastAsia="zh-CN"/>
              </w:rPr>
            </w:pPr>
            <w:r>
              <w:rPr>
                <w:rFonts w:hint="eastAsia" w:ascii="宋体" w:hAnsi="宋体" w:eastAsia="宋体" w:cs="宋体"/>
                <w:sz w:val="24"/>
                <w:lang w:eastAsia="zh-CN"/>
              </w:rPr>
              <w:t>浙江禾城工程管理有限责任公司</w:t>
            </w:r>
          </w:p>
        </w:tc>
      </w:tr>
    </w:tbl>
    <w:p>
      <w:pPr>
        <w:pStyle w:val="4"/>
        <w:pageBreakBefore/>
        <w:spacing w:before="0" w:after="0" w:line="360" w:lineRule="auto"/>
        <w:jc w:val="center"/>
        <w:rPr>
          <w:rFonts w:hint="eastAsia" w:ascii="宋体" w:hAnsi="宋体" w:eastAsia="宋体" w:cs="宋体"/>
          <w:sz w:val="28"/>
          <w:szCs w:val="28"/>
        </w:rPr>
      </w:pPr>
      <w:bookmarkStart w:id="4" w:name="_Toc113441587"/>
      <w:bookmarkStart w:id="5" w:name="_Toc452995896"/>
      <w:r>
        <w:rPr>
          <w:rFonts w:hint="eastAsia" w:ascii="宋体" w:hAnsi="宋体" w:eastAsia="宋体" w:cs="宋体"/>
          <w:sz w:val="28"/>
          <w:szCs w:val="28"/>
        </w:rPr>
        <w:t>一、</w:t>
      </w:r>
      <w:bookmarkEnd w:id="4"/>
      <w:r>
        <w:rPr>
          <w:rFonts w:hint="eastAsia" w:ascii="宋体" w:hAnsi="宋体" w:eastAsia="宋体" w:cs="宋体"/>
          <w:sz w:val="28"/>
          <w:szCs w:val="28"/>
        </w:rPr>
        <w:t>总  则</w:t>
      </w:r>
      <w:bookmarkEnd w:id="5"/>
    </w:p>
    <w:p>
      <w:pPr>
        <w:spacing w:line="360" w:lineRule="auto"/>
        <w:rPr>
          <w:rFonts w:hint="eastAsia" w:ascii="宋体" w:hAnsi="宋体" w:eastAsia="宋体" w:cs="宋体"/>
          <w:sz w:val="24"/>
        </w:rPr>
      </w:pPr>
      <w:r>
        <w:rPr>
          <w:rFonts w:hint="eastAsia" w:ascii="宋体" w:hAnsi="宋体" w:eastAsia="宋体" w:cs="宋体"/>
          <w:sz w:val="24"/>
        </w:rPr>
        <w:t>1．概况</w:t>
      </w:r>
    </w:p>
    <w:p>
      <w:pPr>
        <w:tabs>
          <w:tab w:val="left" w:pos="900"/>
        </w:tabs>
        <w:spacing w:line="360" w:lineRule="auto"/>
        <w:ind w:firstLine="480" w:firstLineChars="200"/>
        <w:rPr>
          <w:rFonts w:hint="eastAsia" w:ascii="宋体" w:hAnsi="宋体" w:eastAsia="宋体" w:cs="宋体"/>
          <w:sz w:val="24"/>
        </w:rPr>
      </w:pPr>
      <w:r>
        <w:rPr>
          <w:rFonts w:hint="eastAsia" w:ascii="宋体" w:hAnsi="宋体" w:eastAsia="宋体" w:cs="宋体"/>
          <w:sz w:val="24"/>
        </w:rPr>
        <w:t>1.1磋商采购项目名称：</w:t>
      </w:r>
      <w:r>
        <w:rPr>
          <w:rFonts w:hint="eastAsia" w:ascii="宋体" w:hAnsi="宋体" w:eastAsia="宋体" w:cs="宋体"/>
          <w:bCs/>
          <w:sz w:val="24"/>
          <w:lang w:eastAsia="zh-CN"/>
        </w:rPr>
        <w:t>湖州市消防救援支队消防融合通信系统建设项目</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1.2采购人：湖州市消防救援支队；</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1.3项目资金来源：已得到政府有关部门的批准，其资金来源已落实；</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1.4采购方式:竞争性磋商；</w:t>
      </w:r>
    </w:p>
    <w:p>
      <w:pPr>
        <w:spacing w:line="360" w:lineRule="auto"/>
        <w:ind w:firstLine="480" w:firstLineChars="200"/>
        <w:rPr>
          <w:rFonts w:hint="eastAsia" w:ascii="宋体" w:hAnsi="宋体" w:eastAsia="宋体" w:cs="宋体"/>
          <w:b/>
          <w:bCs/>
          <w:sz w:val="24"/>
        </w:rPr>
      </w:pPr>
      <w:r>
        <w:rPr>
          <w:rFonts w:hint="eastAsia" w:ascii="宋体" w:hAnsi="宋体" w:eastAsia="宋体" w:cs="宋体"/>
          <w:sz w:val="24"/>
        </w:rPr>
        <w:t>1.5采购项目服务地点：采购人指定；</w:t>
      </w:r>
    </w:p>
    <w:p>
      <w:pPr>
        <w:spacing w:line="360" w:lineRule="auto"/>
        <w:ind w:firstLine="480" w:firstLineChars="200"/>
        <w:rPr>
          <w:rFonts w:hint="eastAsia" w:ascii="宋体" w:hAnsi="宋体" w:eastAsia="宋体" w:cs="宋体"/>
          <w:sz w:val="24"/>
        </w:rPr>
      </w:pPr>
      <w:r>
        <w:rPr>
          <w:rFonts w:hint="eastAsia" w:ascii="宋体" w:hAnsi="宋体" w:eastAsia="宋体" w:cs="宋体"/>
          <w:bCs/>
          <w:sz w:val="24"/>
        </w:rPr>
        <w:t>1.6</w:t>
      </w:r>
      <w:r>
        <w:rPr>
          <w:rFonts w:hint="eastAsia" w:ascii="宋体" w:hAnsi="宋体" w:eastAsia="宋体" w:cs="宋体"/>
          <w:sz w:val="24"/>
        </w:rPr>
        <w:t>采购代理机构：</w:t>
      </w:r>
      <w:r>
        <w:rPr>
          <w:rFonts w:hint="eastAsia" w:ascii="宋体" w:hAnsi="宋体" w:eastAsia="宋体" w:cs="宋体"/>
          <w:sz w:val="24"/>
          <w:lang w:eastAsia="zh-CN"/>
        </w:rPr>
        <w:t>浙江禾城工程管理有限责任公司</w:t>
      </w:r>
      <w:r>
        <w:rPr>
          <w:rFonts w:hint="eastAsia" w:ascii="宋体" w:hAnsi="宋体" w:eastAsia="宋体" w:cs="宋体"/>
          <w:sz w:val="24"/>
        </w:rPr>
        <w:t>；</w:t>
      </w:r>
    </w:p>
    <w:p>
      <w:pPr>
        <w:tabs>
          <w:tab w:val="left" w:pos="900"/>
        </w:tabs>
        <w:spacing w:line="360" w:lineRule="auto"/>
        <w:ind w:firstLine="480" w:firstLineChars="200"/>
        <w:rPr>
          <w:rFonts w:hint="eastAsia" w:ascii="宋体" w:hAnsi="宋体" w:eastAsia="宋体" w:cs="宋体"/>
          <w:sz w:val="24"/>
        </w:rPr>
      </w:pPr>
      <w:r>
        <w:rPr>
          <w:rFonts w:hint="eastAsia" w:ascii="宋体" w:hAnsi="宋体" w:eastAsia="宋体" w:cs="宋体"/>
          <w:sz w:val="24"/>
        </w:rPr>
        <w:t>1.7本磋商文件适用于</w:t>
      </w:r>
      <w:r>
        <w:rPr>
          <w:rFonts w:hint="eastAsia" w:ascii="宋体" w:hAnsi="宋体" w:eastAsia="宋体" w:cs="宋体"/>
          <w:bCs/>
          <w:sz w:val="24"/>
        </w:rPr>
        <w:t>本</w:t>
      </w:r>
      <w:r>
        <w:rPr>
          <w:rFonts w:hint="eastAsia" w:ascii="宋体" w:hAnsi="宋体" w:eastAsia="宋体" w:cs="宋体"/>
          <w:sz w:val="24"/>
        </w:rPr>
        <w:t>项目的磋商、成交、验收、合同履约、付款等（如法律、法规或省级以上规范性文件另有规定的，从其规定）。</w:t>
      </w:r>
    </w:p>
    <w:p>
      <w:pPr>
        <w:spacing w:line="360" w:lineRule="auto"/>
        <w:rPr>
          <w:rFonts w:hint="eastAsia" w:ascii="宋体" w:hAnsi="宋体" w:eastAsia="宋体" w:cs="宋体"/>
          <w:sz w:val="24"/>
        </w:rPr>
      </w:pPr>
      <w:r>
        <w:rPr>
          <w:rFonts w:hint="eastAsia" w:ascii="宋体" w:hAnsi="宋体" w:eastAsia="宋体" w:cs="宋体"/>
          <w:sz w:val="24"/>
        </w:rPr>
        <w:t>2．供应商的资格条件</w:t>
      </w:r>
    </w:p>
    <w:p>
      <w:pPr>
        <w:spacing w:line="360" w:lineRule="auto"/>
        <w:ind w:firstLine="240" w:firstLineChars="1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符合《中华人民共和国政府采购法》第二十二条的规定，根据《关于规范政府采购供应商资格设定及资格审查的通知》（浙财采监[2013]24号）第6条规定接受金融、保险、通讯等特定行业的全国性企业所设立的区域性分支机构、以及个体工商户、个人独资企业、合伙企业（应依法办理了工商、税务和社保登记手续，并且获得总公司（总机构）授权或能够提供房产权证或其他有效财产证明材料，能证明其具备实际承担责任的能力和法定的缔结合同能力）；</w:t>
      </w:r>
    </w:p>
    <w:p>
      <w:pPr>
        <w:spacing w:line="360" w:lineRule="auto"/>
        <w:ind w:firstLine="240" w:firstLineChars="1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2)未被列入失信被执行人名单、重大税收违法案件当事人名单、政府采购严重违法失信行为记录名单，信用信息以投标截止日信用中国网站（www.creditchina.gov.cn）、中国政府采购网（www.ccgp.gov.cn）公布为准；</w:t>
      </w:r>
    </w:p>
    <w:p>
      <w:pPr>
        <w:spacing w:line="360" w:lineRule="auto"/>
        <w:ind w:firstLine="240" w:firstLineChars="1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3)单位负责人为同一人或者存在直接控股、管理关系的不同供应商，不得参加同一合同项下的政府采购活动；</w:t>
      </w:r>
    </w:p>
    <w:p>
      <w:pPr>
        <w:spacing w:line="360" w:lineRule="auto"/>
        <w:ind w:firstLine="240" w:firstLineChars="1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4)本项目不接受联合体投标。</w:t>
      </w:r>
    </w:p>
    <w:p>
      <w:pPr>
        <w:spacing w:line="360" w:lineRule="auto"/>
        <w:ind w:firstLine="240" w:firstLineChars="100"/>
        <w:rPr>
          <w:rFonts w:hint="eastAsia" w:ascii="宋体" w:hAnsi="宋体" w:eastAsia="宋体" w:cs="宋体"/>
          <w:bCs/>
          <w:sz w:val="24"/>
        </w:rPr>
      </w:pPr>
      <w:r>
        <w:rPr>
          <w:rFonts w:hint="eastAsia" w:ascii="宋体" w:hAnsi="宋体" w:eastAsia="宋体" w:cs="宋体"/>
          <w:bCs/>
          <w:sz w:val="24"/>
        </w:rPr>
        <w:t>3．磋商费用</w:t>
      </w:r>
    </w:p>
    <w:p>
      <w:pPr>
        <w:spacing w:line="360" w:lineRule="auto"/>
        <w:ind w:firstLine="480" w:firstLineChars="200"/>
        <w:rPr>
          <w:rFonts w:hint="eastAsia" w:ascii="宋体" w:hAnsi="宋体" w:eastAsia="宋体" w:cs="宋体"/>
          <w:sz w:val="24"/>
        </w:rPr>
      </w:pPr>
      <w:r>
        <w:rPr>
          <w:rFonts w:hint="eastAsia" w:ascii="宋体" w:hAnsi="宋体" w:eastAsia="宋体" w:cs="宋体"/>
          <w:bCs/>
          <w:sz w:val="24"/>
        </w:rPr>
        <w:t>3.1无论磋商采购结果如何，供应商均应自行承担所有与参加本次磋商采购有关的全部费用。</w:t>
      </w:r>
      <w:r>
        <w:rPr>
          <w:rFonts w:hint="eastAsia" w:ascii="宋体" w:hAnsi="宋体" w:eastAsia="宋体" w:cs="宋体"/>
          <w:sz w:val="24"/>
        </w:rPr>
        <w:t>不论磋商结果如何，采购代理机构对上述费用不负任何责任。</w:t>
      </w:r>
    </w:p>
    <w:p>
      <w:pPr>
        <w:pStyle w:val="26"/>
        <w:ind w:left="0" w:firstLine="482" w:firstLineChars="200"/>
        <w:rPr>
          <w:rFonts w:hint="eastAsia" w:ascii="宋体" w:hAnsi="宋体" w:eastAsia="宋体" w:cs="宋体"/>
          <w:b/>
          <w:bCs w:val="0"/>
          <w:color w:val="auto"/>
          <w:kern w:val="2"/>
          <w:szCs w:val="24"/>
        </w:rPr>
      </w:pPr>
      <w:r>
        <w:rPr>
          <w:rFonts w:hint="eastAsia" w:ascii="宋体" w:hAnsi="宋体" w:eastAsia="宋体" w:cs="宋体"/>
          <w:b/>
          <w:bCs w:val="0"/>
          <w:color w:val="auto"/>
          <w:kern w:val="2"/>
          <w:szCs w:val="24"/>
        </w:rPr>
        <w:t>3.2 本项目招标代理费为1</w:t>
      </w:r>
      <w:r>
        <w:rPr>
          <w:rFonts w:hint="eastAsia" w:ascii="宋体" w:hAnsi="宋体" w:cs="宋体"/>
          <w:b/>
          <w:bCs w:val="0"/>
          <w:color w:val="auto"/>
          <w:kern w:val="2"/>
          <w:szCs w:val="24"/>
          <w:lang w:val="en-US" w:eastAsia="zh-CN"/>
        </w:rPr>
        <w:t>1400</w:t>
      </w:r>
      <w:r>
        <w:rPr>
          <w:rFonts w:hint="eastAsia" w:ascii="宋体" w:hAnsi="宋体" w:eastAsia="宋体" w:cs="宋体"/>
          <w:b/>
          <w:bCs w:val="0"/>
          <w:color w:val="auto"/>
          <w:kern w:val="2"/>
          <w:szCs w:val="24"/>
        </w:rPr>
        <w:t>.00元，由中标单位在领取中标通知书时支付。</w:t>
      </w:r>
      <w:r>
        <w:rPr>
          <w:rFonts w:hint="eastAsia" w:ascii="宋体" w:hAnsi="宋体" w:eastAsia="宋体" w:cs="宋体"/>
          <w:b/>
          <w:bCs w:val="0"/>
          <w:color w:val="auto"/>
          <w:kern w:val="2"/>
          <w:szCs w:val="24"/>
          <w:lang w:val="en-US" w:eastAsia="zh-CN"/>
        </w:rPr>
        <w:t>请</w:t>
      </w:r>
      <w:r>
        <w:rPr>
          <w:rFonts w:hint="eastAsia" w:ascii="宋体" w:hAnsi="宋体" w:eastAsia="宋体" w:cs="宋体"/>
          <w:b/>
          <w:bCs w:val="0"/>
          <w:color w:val="auto"/>
          <w:kern w:val="2"/>
          <w:szCs w:val="24"/>
        </w:rPr>
        <w:t>供应商综合考虑在报价中。</w:t>
      </w:r>
    </w:p>
    <w:p>
      <w:pPr>
        <w:pStyle w:val="4"/>
        <w:spacing w:before="0" w:after="0" w:line="360" w:lineRule="auto"/>
        <w:jc w:val="center"/>
        <w:rPr>
          <w:rFonts w:hint="eastAsia" w:ascii="宋体" w:hAnsi="宋体" w:eastAsia="宋体" w:cs="宋体"/>
          <w:kern w:val="44"/>
          <w:sz w:val="28"/>
          <w:szCs w:val="28"/>
        </w:rPr>
      </w:pPr>
      <w:bookmarkStart w:id="6" w:name="_Toc452995897"/>
      <w:r>
        <w:rPr>
          <w:rFonts w:hint="eastAsia" w:ascii="宋体" w:hAnsi="宋体" w:eastAsia="宋体" w:cs="宋体"/>
          <w:kern w:val="44"/>
          <w:sz w:val="28"/>
          <w:szCs w:val="28"/>
        </w:rPr>
        <w:t>二、磋商文件的说明</w:t>
      </w:r>
      <w:bookmarkEnd w:id="6"/>
    </w:p>
    <w:p>
      <w:pPr>
        <w:spacing w:line="360" w:lineRule="auto"/>
        <w:rPr>
          <w:rFonts w:hint="eastAsia" w:ascii="宋体" w:hAnsi="宋体" w:eastAsia="宋体" w:cs="宋体"/>
          <w:kern w:val="44"/>
          <w:sz w:val="24"/>
        </w:rPr>
      </w:pPr>
      <w:bookmarkStart w:id="7" w:name="_Toc113441589"/>
      <w:r>
        <w:rPr>
          <w:rFonts w:hint="eastAsia" w:ascii="宋体" w:hAnsi="宋体" w:eastAsia="宋体" w:cs="宋体"/>
          <w:kern w:val="44"/>
          <w:sz w:val="24"/>
        </w:rPr>
        <w:t>4．磋商文件</w:t>
      </w:r>
      <w:bookmarkEnd w:id="7"/>
      <w:r>
        <w:rPr>
          <w:rFonts w:hint="eastAsia" w:ascii="宋体" w:hAnsi="宋体" w:eastAsia="宋体" w:cs="宋体"/>
          <w:kern w:val="44"/>
          <w:sz w:val="24"/>
        </w:rPr>
        <w:t>的组成</w:t>
      </w:r>
    </w:p>
    <w:p>
      <w:pPr>
        <w:spacing w:line="360" w:lineRule="auto"/>
        <w:ind w:firstLine="480" w:firstLineChars="200"/>
        <w:rPr>
          <w:rFonts w:hint="eastAsia" w:ascii="宋体" w:hAnsi="宋体" w:eastAsia="宋体" w:cs="宋体"/>
          <w:bCs/>
          <w:sz w:val="24"/>
        </w:rPr>
      </w:pPr>
      <w:r>
        <w:rPr>
          <w:rFonts w:hint="eastAsia" w:ascii="宋体" w:hAnsi="宋体" w:eastAsia="宋体" w:cs="宋体"/>
          <w:sz w:val="24"/>
        </w:rPr>
        <w:t>4.1</w:t>
      </w:r>
      <w:r>
        <w:rPr>
          <w:rFonts w:hint="eastAsia" w:ascii="宋体" w:hAnsi="宋体" w:eastAsia="宋体" w:cs="宋体"/>
          <w:bCs/>
          <w:sz w:val="24"/>
        </w:rPr>
        <w:t>磋商文件为本次采购人发出的竞争性磋商文件；响应文件为参加磋商的供应商提交的磋商响应文件。</w:t>
      </w:r>
    </w:p>
    <w:p>
      <w:pPr>
        <w:spacing w:line="360" w:lineRule="auto"/>
        <w:ind w:firstLine="480" w:firstLineChars="200"/>
        <w:rPr>
          <w:rFonts w:hint="eastAsia" w:ascii="宋体" w:hAnsi="宋体" w:eastAsia="宋体" w:cs="宋体"/>
          <w:sz w:val="24"/>
        </w:rPr>
      </w:pPr>
      <w:r>
        <w:rPr>
          <w:rFonts w:hint="eastAsia" w:ascii="宋体" w:hAnsi="宋体" w:eastAsia="宋体" w:cs="宋体"/>
          <w:bCs/>
          <w:sz w:val="24"/>
        </w:rPr>
        <w:t>4.2磋商文件包括以下内容：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4.2.1第一章  竞争性磋商公告</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4.2.2第二章  供应商须知</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4.2.3第三章  磋商项目服务范围及要求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4.2.4第四章  合同主要条款</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4.2.5第五章  响应文件格式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4.2.6第六章  磋商办法及评分标准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4.3采购代理机构在磋商截止时间前，以书面形式发出的对磋商文件的澄清或修改内容，均为磋商文件的组成部分，对采购人和供应商起约束作用。</w:t>
      </w:r>
    </w:p>
    <w:p>
      <w:pPr>
        <w:spacing w:line="360" w:lineRule="auto"/>
        <w:ind w:firstLine="480" w:firstLineChars="200"/>
        <w:rPr>
          <w:rFonts w:hint="eastAsia" w:ascii="宋体" w:hAnsi="宋体" w:eastAsia="宋体" w:cs="宋体"/>
          <w:bCs/>
          <w:sz w:val="24"/>
        </w:rPr>
      </w:pPr>
      <w:r>
        <w:rPr>
          <w:rFonts w:hint="eastAsia" w:ascii="宋体" w:hAnsi="宋体" w:eastAsia="宋体" w:cs="宋体"/>
          <w:sz w:val="24"/>
        </w:rPr>
        <w:t>4.4供应商获取磋商文件后，应仔细检查磋商文件的所有内容，如有残缺等问题，均应在获得磋商文件后</w:t>
      </w:r>
      <w:r>
        <w:rPr>
          <w:rFonts w:hint="eastAsia" w:ascii="宋体" w:hAnsi="宋体" w:eastAsia="宋体" w:cs="宋体"/>
          <w:b/>
          <w:bCs w:val="0"/>
          <w:color w:val="auto"/>
          <w:sz w:val="24"/>
          <w:u w:val="single"/>
        </w:rPr>
        <w:t>在5个工作日内</w:t>
      </w:r>
      <w:r>
        <w:rPr>
          <w:rFonts w:hint="eastAsia" w:ascii="宋体" w:hAnsi="宋体" w:eastAsia="宋体" w:cs="宋体"/>
          <w:sz w:val="24"/>
        </w:rPr>
        <w:t>向采购代理机构书面提出，否则，由此引起的损失由供应商自己承担。供应商同时应认真审阅竞争性磋商文件中所有的事项、格式、条款和规范要求（包括补充内容）等所有内容，若供应商的响应文件没有按磋商文件要求提交全部资料，或响应文件没有对磋商文件做出实质性响应，其风险由供应商自行承担，并根据有关条款规定，该响应文件有可能被拒绝。</w:t>
      </w:r>
    </w:p>
    <w:p>
      <w:pPr>
        <w:spacing w:line="360" w:lineRule="auto"/>
        <w:rPr>
          <w:rFonts w:hint="eastAsia" w:ascii="宋体" w:hAnsi="宋体" w:eastAsia="宋体" w:cs="宋体"/>
          <w:sz w:val="24"/>
        </w:rPr>
      </w:pPr>
      <w:r>
        <w:rPr>
          <w:rFonts w:hint="eastAsia" w:ascii="宋体" w:hAnsi="宋体" w:eastAsia="宋体" w:cs="宋体"/>
          <w:bCs/>
          <w:sz w:val="24"/>
        </w:rPr>
        <w:t>5.</w:t>
      </w:r>
      <w:r>
        <w:rPr>
          <w:rFonts w:hint="eastAsia" w:ascii="宋体" w:hAnsi="宋体" w:eastAsia="宋体" w:cs="宋体"/>
          <w:sz w:val="24"/>
        </w:rPr>
        <w:t>磋商文件的答疑</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磋商答疑时间：供应商对磋商文件有异议的，应当在</w:t>
      </w:r>
      <w:r>
        <w:rPr>
          <w:rFonts w:hint="eastAsia" w:ascii="宋体" w:hAnsi="宋体" w:eastAsia="宋体" w:cs="宋体"/>
          <w:b/>
          <w:bCs/>
          <w:color w:val="0000FF"/>
          <w:sz w:val="24"/>
          <w:highlight w:val="yellow"/>
          <w:u w:val="single"/>
        </w:rPr>
        <w:t>202</w:t>
      </w:r>
      <w:r>
        <w:rPr>
          <w:rFonts w:hint="eastAsia" w:ascii="宋体" w:hAnsi="宋体" w:eastAsia="宋体" w:cs="宋体"/>
          <w:b/>
          <w:bCs/>
          <w:color w:val="0000FF"/>
          <w:sz w:val="24"/>
          <w:highlight w:val="yellow"/>
          <w:u w:val="single"/>
          <w:lang w:val="en-US" w:eastAsia="zh-CN"/>
        </w:rPr>
        <w:t>2</w:t>
      </w:r>
      <w:r>
        <w:rPr>
          <w:rFonts w:hint="eastAsia" w:ascii="宋体" w:hAnsi="宋体" w:eastAsia="宋体" w:cs="宋体"/>
          <w:b/>
          <w:bCs/>
          <w:color w:val="0000FF"/>
          <w:sz w:val="24"/>
          <w:highlight w:val="yellow"/>
          <w:u w:val="single"/>
        </w:rPr>
        <w:t>年</w:t>
      </w:r>
      <w:r>
        <w:rPr>
          <w:rFonts w:hint="eastAsia" w:ascii="宋体" w:hAnsi="宋体" w:cs="宋体"/>
          <w:b/>
          <w:bCs/>
          <w:color w:val="0000FF"/>
          <w:sz w:val="24"/>
          <w:highlight w:val="yellow"/>
          <w:u w:val="single"/>
          <w:lang w:val="en-US" w:eastAsia="zh-CN"/>
        </w:rPr>
        <w:t>X</w:t>
      </w:r>
      <w:r>
        <w:rPr>
          <w:rFonts w:hint="eastAsia" w:ascii="宋体" w:hAnsi="宋体" w:eastAsia="宋体" w:cs="宋体"/>
          <w:b/>
          <w:bCs/>
          <w:color w:val="0000FF"/>
          <w:sz w:val="24"/>
          <w:highlight w:val="yellow"/>
          <w:u w:val="single"/>
        </w:rPr>
        <w:t>月</w:t>
      </w:r>
      <w:r>
        <w:rPr>
          <w:rFonts w:hint="eastAsia" w:ascii="宋体" w:hAnsi="宋体" w:cs="宋体"/>
          <w:b/>
          <w:bCs/>
          <w:color w:val="0000FF"/>
          <w:sz w:val="24"/>
          <w:highlight w:val="yellow"/>
          <w:u w:val="single"/>
          <w:lang w:val="en-US" w:eastAsia="zh-CN"/>
        </w:rPr>
        <w:t>X</w:t>
      </w:r>
      <w:r>
        <w:rPr>
          <w:rFonts w:hint="eastAsia" w:ascii="宋体" w:hAnsi="宋体" w:eastAsia="宋体" w:cs="宋体"/>
          <w:b/>
          <w:bCs/>
          <w:color w:val="0000FF"/>
          <w:sz w:val="24"/>
          <w:highlight w:val="yellow"/>
          <w:u w:val="single"/>
        </w:rPr>
        <w:t>日下午17：00前</w:t>
      </w:r>
      <w:r>
        <w:rPr>
          <w:rFonts w:hint="eastAsia" w:ascii="宋体" w:hAnsi="宋体" w:eastAsia="宋体" w:cs="宋体"/>
          <w:sz w:val="24"/>
        </w:rPr>
        <w:t>以书面（含传真）形式向采购代理机构一次性提出，采购人将在规定的时间内统一进行澄清和修改，并书面（含传真）通知所有认购磋商文件的供应商。供应商未按规定要求提出的，则视同认可磋商文件，但法律法规及规范性文件有明确规定的除外。</w:t>
      </w:r>
    </w:p>
    <w:p>
      <w:pPr>
        <w:spacing w:line="360" w:lineRule="auto"/>
        <w:rPr>
          <w:rFonts w:hint="eastAsia" w:ascii="宋体" w:hAnsi="宋体" w:eastAsia="宋体" w:cs="宋体"/>
          <w:sz w:val="24"/>
        </w:rPr>
      </w:pPr>
      <w:r>
        <w:rPr>
          <w:rFonts w:hint="eastAsia" w:ascii="宋体" w:hAnsi="宋体" w:eastAsia="宋体" w:cs="宋体"/>
          <w:sz w:val="24"/>
        </w:rPr>
        <w:t>6.磋商文件的澄清、修改</w:t>
      </w:r>
    </w:p>
    <w:p>
      <w:pPr>
        <w:spacing w:line="360" w:lineRule="auto"/>
        <w:ind w:firstLine="480" w:firstLineChars="200"/>
        <w:rPr>
          <w:rFonts w:hint="eastAsia" w:ascii="宋体" w:hAnsi="宋体" w:eastAsia="宋体" w:cs="宋体"/>
          <w:bCs/>
          <w:sz w:val="24"/>
        </w:rPr>
      </w:pPr>
      <w:r>
        <w:rPr>
          <w:rFonts w:hint="eastAsia" w:ascii="宋体" w:hAnsi="宋体" w:eastAsia="宋体" w:cs="宋体"/>
          <w:sz w:val="24"/>
        </w:rPr>
        <w:t>6.1</w:t>
      </w:r>
      <w:r>
        <w:rPr>
          <w:rFonts w:hint="eastAsia" w:ascii="宋体" w:hAnsi="宋体" w:eastAsia="宋体" w:cs="宋体"/>
          <w:bCs/>
          <w:sz w:val="24"/>
        </w:rPr>
        <w:t>在磋商截止时间前，采购人无论出于自己的考虑，还是出于对供应商提问的澄清，均可对磋商文件用补充文件的方式进行修改；</w:t>
      </w:r>
    </w:p>
    <w:p>
      <w:pPr>
        <w:spacing w:line="360" w:lineRule="auto"/>
        <w:ind w:firstLine="480" w:firstLineChars="200"/>
        <w:rPr>
          <w:rFonts w:hint="eastAsia" w:ascii="宋体" w:hAnsi="宋体" w:eastAsia="宋体" w:cs="宋体"/>
          <w:bCs/>
          <w:sz w:val="24"/>
        </w:rPr>
      </w:pPr>
      <w:r>
        <w:rPr>
          <w:rFonts w:hint="eastAsia" w:ascii="宋体" w:hAnsi="宋体" w:eastAsia="宋体" w:cs="宋体"/>
          <w:sz w:val="24"/>
        </w:rPr>
        <w:t>6.2</w:t>
      </w:r>
      <w:r>
        <w:rPr>
          <w:rFonts w:hint="eastAsia" w:ascii="宋体" w:hAnsi="宋体" w:eastAsia="宋体" w:cs="宋体"/>
          <w:bCs/>
          <w:sz w:val="24"/>
        </w:rPr>
        <w:t>对磋商文件的修改，将以书面或传真的形式通知已购买同一磋商文件的每一供应商。补充文件将作为磋商文件的组成部分，对所有供应商有约束力。供应商在收到该补充文件后，应以书面方式予以确认。</w:t>
      </w:r>
    </w:p>
    <w:p>
      <w:pPr>
        <w:spacing w:line="360" w:lineRule="auto"/>
        <w:rPr>
          <w:rFonts w:hint="eastAsia" w:ascii="宋体" w:hAnsi="宋体" w:eastAsia="宋体" w:cs="宋体"/>
          <w:sz w:val="24"/>
        </w:rPr>
      </w:pPr>
      <w:r>
        <w:rPr>
          <w:rFonts w:hint="eastAsia" w:ascii="宋体" w:hAnsi="宋体" w:eastAsia="宋体" w:cs="宋体"/>
          <w:sz w:val="24"/>
        </w:rPr>
        <w:t>7.供应商应当按照磋商文件的要求编制响应文件。响应文件应对磋商文件提出的要求和条件作出实质性响应（如对供货期限、售后服务、合同主要条款及其它要求等内容作出满足或者优于磋商文件要求和条件的承诺）。</w:t>
      </w:r>
    </w:p>
    <w:p>
      <w:pPr>
        <w:spacing w:line="360" w:lineRule="auto"/>
        <w:rPr>
          <w:rFonts w:hint="eastAsia" w:ascii="宋体" w:hAnsi="宋体" w:eastAsia="宋体" w:cs="宋体"/>
          <w:b/>
          <w:sz w:val="24"/>
        </w:rPr>
      </w:pPr>
      <w:r>
        <w:rPr>
          <w:rFonts w:hint="eastAsia" w:ascii="宋体" w:hAnsi="宋体" w:eastAsia="宋体" w:cs="宋体"/>
          <w:b/>
          <w:sz w:val="24"/>
        </w:rPr>
        <w:t>8.响应文件由《资格文件》、《技术、商务、资信及其他文件》、《首次报价文件》及《最后报价文件》组成。</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供应商自评分索引表</w:t>
      </w:r>
    </w:p>
    <w:p>
      <w:pPr>
        <w:snapToGrid w:val="0"/>
        <w:spacing w:line="360" w:lineRule="auto"/>
        <w:ind w:left="472" w:firstLine="0"/>
        <w:jc w:val="left"/>
        <w:rPr>
          <w:rFonts w:hint="eastAsia" w:ascii="宋体" w:hAnsi="宋体" w:eastAsia="宋体" w:cs="宋体"/>
          <w:b/>
          <w:bCs/>
          <w:color w:val="0000FF"/>
          <w:sz w:val="24"/>
          <w:szCs w:val="24"/>
        </w:rPr>
      </w:pPr>
      <w:r>
        <w:rPr>
          <w:rFonts w:hint="eastAsia" w:ascii="宋体" w:hAnsi="宋体" w:eastAsia="宋体" w:cs="宋体"/>
          <w:b/>
          <w:bCs/>
          <w:color w:val="0000FF"/>
          <w:sz w:val="24"/>
          <w:szCs w:val="24"/>
          <w:lang w:val="en-US" w:eastAsia="zh-CN"/>
        </w:rPr>
        <w:t>8.1</w:t>
      </w:r>
      <w:r>
        <w:rPr>
          <w:rFonts w:hint="eastAsia" w:ascii="宋体" w:hAnsi="宋体" w:eastAsia="宋体" w:cs="宋体"/>
          <w:b/>
          <w:bCs/>
          <w:color w:val="0000FF"/>
          <w:sz w:val="24"/>
          <w:szCs w:val="24"/>
        </w:rPr>
        <w:t>资格文件主要包括下列内容：</w:t>
      </w:r>
    </w:p>
    <w:p>
      <w:pPr>
        <w:spacing w:line="240" w:lineRule="auto"/>
        <w:ind w:firstLine="640"/>
        <w:rPr>
          <w:rFonts w:hint="default" w:ascii="宋体" w:hAnsi="宋体" w:eastAsia="宋体" w:cs="宋体"/>
          <w:b w:val="0"/>
          <w:bCs w:val="0"/>
          <w:color w:val="0000FF"/>
          <w:kern w:val="0"/>
          <w:sz w:val="24"/>
          <w:lang w:val="en-US"/>
        </w:rPr>
      </w:pPr>
      <w:r>
        <w:rPr>
          <w:rFonts w:hint="eastAsia" w:ascii="宋体" w:hAnsi="宋体" w:eastAsia="宋体" w:cs="宋体"/>
          <w:kern w:val="0"/>
          <w:sz w:val="24"/>
        </w:rPr>
        <w:t>（1）</w:t>
      </w:r>
      <w:r>
        <w:rPr>
          <w:rFonts w:hint="eastAsia" w:ascii="宋体" w:hAnsi="宋体" w:eastAsia="宋体" w:cs="宋体"/>
          <w:color w:val="auto"/>
          <w:kern w:val="0"/>
          <w:sz w:val="24"/>
        </w:rPr>
        <w:t>有效的营业执照、税务登记证、组织机构代码证或“三证合一”的营业执照或“五证合一”的营业执照；</w:t>
      </w:r>
      <w:r>
        <w:rPr>
          <w:rFonts w:hint="eastAsia" w:ascii="宋体" w:hAnsi="宋体" w:cs="宋体"/>
          <w:b w:val="0"/>
          <w:bCs w:val="0"/>
          <w:color w:val="0000FF"/>
          <w:kern w:val="0"/>
          <w:sz w:val="24"/>
          <w:lang w:eastAsia="zh-CN"/>
        </w:rPr>
        <w:t>（</w:t>
      </w:r>
      <w:r>
        <w:rPr>
          <w:rFonts w:hint="eastAsia" w:ascii="宋体" w:hAnsi="宋体" w:cs="宋体"/>
          <w:b w:val="0"/>
          <w:bCs w:val="0"/>
          <w:color w:val="0000FF"/>
          <w:kern w:val="0"/>
          <w:sz w:val="24"/>
          <w:lang w:val="en-US" w:eastAsia="zh-CN"/>
        </w:rPr>
        <w:t>注：</w:t>
      </w:r>
      <w:r>
        <w:rPr>
          <w:rFonts w:hint="eastAsia" w:ascii="宋体" w:hAnsi="宋体" w:cs="宋体"/>
          <w:b w:val="0"/>
          <w:bCs w:val="0"/>
          <w:color w:val="0000FF"/>
          <w:sz w:val="24"/>
        </w:rPr>
        <w:t>（浙财采监[2013]24号）第6条规定接受金融、保险、通讯等特定行业的全国性企业所设立的区域性分支机构、以及个体工商户、个人独资企业、合伙企业</w:t>
      </w:r>
      <w:r>
        <w:rPr>
          <w:rFonts w:hint="eastAsia" w:ascii="宋体" w:hAnsi="宋体" w:cs="宋体"/>
          <w:b w:val="0"/>
          <w:bCs w:val="0"/>
          <w:color w:val="0000FF"/>
          <w:sz w:val="24"/>
          <w:lang w:val="en-US" w:eastAsia="zh-CN"/>
        </w:rPr>
        <w:t>还须提供</w:t>
      </w:r>
      <w:r>
        <w:rPr>
          <w:rFonts w:hint="eastAsia" w:ascii="宋体" w:hAnsi="宋体" w:cs="宋体"/>
          <w:b w:val="0"/>
          <w:bCs w:val="0"/>
          <w:color w:val="0000FF"/>
          <w:sz w:val="24"/>
        </w:rPr>
        <w:t>总公司（总机构）授权或能够提供房产权证或其他有效财产证明材料</w:t>
      </w:r>
      <w:r>
        <w:rPr>
          <w:rFonts w:hint="eastAsia" w:ascii="宋体" w:hAnsi="宋体" w:cs="宋体"/>
          <w:b w:val="0"/>
          <w:bCs w:val="0"/>
          <w:color w:val="0000FF"/>
          <w:sz w:val="24"/>
          <w:lang w:eastAsia="zh-CN"/>
        </w:rPr>
        <w:t>）</w:t>
      </w:r>
      <w:r>
        <w:rPr>
          <w:rFonts w:hint="eastAsia" w:ascii="宋体" w:hAnsi="宋体" w:cs="宋体"/>
          <w:b w:val="0"/>
          <w:bCs w:val="0"/>
          <w:color w:val="0000FF"/>
          <w:sz w:val="24"/>
          <w:lang w:val="en-US" w:eastAsia="zh-CN"/>
        </w:rPr>
        <w:t>；</w:t>
      </w:r>
    </w:p>
    <w:p>
      <w:pPr>
        <w:spacing w:line="360" w:lineRule="auto"/>
        <w:ind w:firstLine="640"/>
        <w:rPr>
          <w:rFonts w:hint="eastAsia" w:ascii="宋体" w:hAnsi="宋体" w:eastAsia="宋体" w:cs="宋体"/>
          <w:kern w:val="0"/>
          <w:sz w:val="24"/>
        </w:rPr>
      </w:pPr>
      <w:r>
        <w:rPr>
          <w:rFonts w:hint="eastAsia" w:ascii="宋体" w:hAnsi="宋体" w:eastAsia="宋体" w:cs="宋体"/>
          <w:kern w:val="0"/>
          <w:sz w:val="24"/>
        </w:rPr>
        <w:t>（2）法定代表人身份证明书或其授权代理人的授权委托书及身份证明；</w:t>
      </w:r>
    </w:p>
    <w:p>
      <w:pPr>
        <w:spacing w:line="360" w:lineRule="auto"/>
        <w:ind w:firstLine="640"/>
        <w:rPr>
          <w:rFonts w:hint="eastAsia" w:ascii="宋体" w:hAnsi="宋体" w:eastAsia="宋体" w:cs="宋体"/>
          <w:kern w:val="0"/>
          <w:sz w:val="24"/>
        </w:rPr>
      </w:pPr>
      <w:r>
        <w:rPr>
          <w:rFonts w:hint="eastAsia" w:ascii="宋体" w:hAnsi="宋体" w:eastAsia="宋体" w:cs="宋体"/>
          <w:kern w:val="0"/>
          <w:sz w:val="24"/>
        </w:rPr>
        <w:t>（3）授权代理人提供近三个月中任意一个月的社保证明；</w:t>
      </w:r>
    </w:p>
    <w:p>
      <w:pPr>
        <w:spacing w:line="360" w:lineRule="auto"/>
        <w:ind w:firstLine="640"/>
        <w:rPr>
          <w:rFonts w:hint="eastAsia" w:ascii="宋体" w:hAnsi="宋体" w:eastAsia="宋体" w:cs="宋体"/>
          <w:kern w:val="0"/>
          <w:sz w:val="24"/>
        </w:rPr>
      </w:pPr>
      <w:r>
        <w:rPr>
          <w:rFonts w:hint="eastAsia" w:ascii="宋体" w:hAnsi="宋体" w:eastAsia="宋体" w:cs="宋体"/>
          <w:kern w:val="0"/>
          <w:sz w:val="24"/>
        </w:rPr>
        <w:t>（4）连续近三个月依法缴纳税收和社保费的证明[税费凭证复印件，或者依法缴纳税费或依法免缴税费的证明]；</w:t>
      </w:r>
    </w:p>
    <w:p>
      <w:pPr>
        <w:widowControl/>
        <w:tabs>
          <w:tab w:val="left" w:pos="801"/>
        </w:tabs>
        <w:kinsoku/>
        <w:wordWrap/>
        <w:overflowPunct/>
        <w:topLinePunct w:val="0"/>
        <w:bidi w:val="0"/>
        <w:spacing w:line="360" w:lineRule="auto"/>
        <w:ind w:firstLine="480" w:firstLineChars="200"/>
        <w:jc w:val="left"/>
        <w:rPr>
          <w:rFonts w:hint="eastAsia"/>
        </w:rPr>
      </w:pPr>
      <w:r>
        <w:rPr>
          <w:rFonts w:hint="eastAsia" w:ascii="宋体" w:hAnsi="宋体" w:eastAsia="宋体" w:cs="宋体"/>
          <w:kern w:val="0"/>
          <w:sz w:val="24"/>
        </w:rPr>
        <w:t>（5）自招标公告发布之日起至投标截止日前任意时间的“信用中国”网站（www.creditchina.gov.cn）、中国政府采购网（www.ccgp.gov.cn） 供应商信用查询网页截图。</w:t>
      </w:r>
      <w:r>
        <w:rPr>
          <w:rFonts w:hint="eastAsia" w:ascii="宋体" w:hAnsi="宋体" w:eastAsia="宋体" w:cs="宋体"/>
          <w:b w:val="0"/>
          <w:bCs w:val="0"/>
          <w:color w:val="auto"/>
          <w:sz w:val="24"/>
          <w:szCs w:val="24"/>
          <w:highlight w:val="none"/>
        </w:rPr>
        <w:t>（以</w:t>
      </w:r>
      <w:r>
        <w:rPr>
          <w:rFonts w:hint="eastAsia" w:ascii="宋体" w:hAnsi="宋体" w:eastAsia="宋体" w:cs="宋体"/>
          <w:b w:val="0"/>
          <w:bCs w:val="0"/>
          <w:color w:val="auto"/>
          <w:sz w:val="24"/>
          <w:szCs w:val="24"/>
          <w:highlight w:val="none"/>
          <w:lang w:eastAsia="zh-CN"/>
        </w:rPr>
        <w:t>开标</w:t>
      </w:r>
      <w:r>
        <w:rPr>
          <w:rFonts w:hint="eastAsia" w:ascii="宋体" w:hAnsi="宋体" w:eastAsia="宋体" w:cs="宋体"/>
          <w:b w:val="0"/>
          <w:bCs w:val="0"/>
          <w:color w:val="auto"/>
          <w:sz w:val="24"/>
          <w:szCs w:val="24"/>
          <w:highlight w:val="none"/>
        </w:rPr>
        <w:t>当日采购人或由采购人委托的</w:t>
      </w:r>
      <w:r>
        <w:rPr>
          <w:rFonts w:hint="eastAsia" w:ascii="宋体" w:hAnsi="宋体" w:eastAsia="宋体" w:cs="宋体"/>
          <w:b w:val="0"/>
          <w:bCs w:val="0"/>
          <w:color w:val="auto"/>
          <w:sz w:val="24"/>
          <w:szCs w:val="24"/>
          <w:highlight w:val="none"/>
          <w:lang w:eastAsia="zh-CN"/>
        </w:rPr>
        <w:t>评审</w:t>
      </w:r>
      <w:r>
        <w:rPr>
          <w:rFonts w:hint="eastAsia" w:ascii="宋体" w:hAnsi="宋体" w:eastAsia="宋体" w:cs="宋体"/>
          <w:b w:val="0"/>
          <w:bCs w:val="0"/>
          <w:color w:val="auto"/>
          <w:sz w:val="24"/>
          <w:szCs w:val="24"/>
          <w:highlight w:val="none"/>
        </w:rPr>
        <w:t>小组核实的查询结果为准）</w:t>
      </w:r>
    </w:p>
    <w:p>
      <w:pPr>
        <w:tabs>
          <w:tab w:val="left" w:pos="3870"/>
          <w:tab w:val="left" w:pos="4085"/>
        </w:tabs>
        <w:snapToGrid w:val="0"/>
        <w:spacing w:line="360" w:lineRule="auto"/>
        <w:ind w:firstLine="482" w:firstLineChars="200"/>
        <w:jc w:val="left"/>
        <w:rPr>
          <w:rFonts w:hint="eastAsia" w:ascii="宋体" w:hAnsi="宋体" w:eastAsia="宋体" w:cs="宋体"/>
          <w:b/>
          <w:sz w:val="24"/>
        </w:rPr>
      </w:pPr>
      <w:r>
        <w:rPr>
          <w:rFonts w:hint="eastAsia" w:ascii="宋体" w:hAnsi="宋体" w:eastAsia="宋体" w:cs="宋体"/>
          <w:b/>
          <w:sz w:val="24"/>
        </w:rPr>
        <w:t>8.</w:t>
      </w:r>
      <w:r>
        <w:rPr>
          <w:rFonts w:hint="eastAsia" w:ascii="宋体" w:hAnsi="宋体" w:eastAsia="宋体" w:cs="宋体"/>
          <w:b/>
          <w:sz w:val="24"/>
          <w:lang w:val="en-US" w:eastAsia="zh-CN"/>
        </w:rPr>
        <w:t>2</w:t>
      </w:r>
      <w:r>
        <w:rPr>
          <w:rFonts w:hint="eastAsia" w:ascii="宋体" w:hAnsi="宋体" w:eastAsia="宋体" w:cs="宋体"/>
          <w:b/>
          <w:sz w:val="24"/>
        </w:rPr>
        <w:t>技术</w:t>
      </w:r>
      <w:r>
        <w:rPr>
          <w:rFonts w:hint="eastAsia" w:ascii="宋体" w:hAnsi="宋体" w:eastAsia="宋体" w:cs="宋体"/>
          <w:b/>
          <w:bCs/>
          <w:sz w:val="24"/>
        </w:rPr>
        <w:t>文件、</w:t>
      </w:r>
      <w:r>
        <w:rPr>
          <w:rFonts w:hint="eastAsia" w:ascii="宋体" w:hAnsi="宋体" w:eastAsia="宋体" w:cs="宋体"/>
          <w:b/>
          <w:sz w:val="24"/>
        </w:rPr>
        <w:t>商务文件及资信文件：</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w:t>
      </w:r>
      <w:r>
        <w:rPr>
          <w:rFonts w:hint="eastAsia" w:ascii="宋体" w:hAnsi="宋体" w:eastAsia="宋体" w:cs="宋体"/>
          <w:color w:val="000000"/>
          <w:kern w:val="0"/>
          <w:sz w:val="24"/>
          <w:lang w:val="en-US" w:eastAsia="zh-CN" w:bidi="ar"/>
        </w:rPr>
        <w:t>1</w:t>
      </w:r>
      <w:r>
        <w:rPr>
          <w:rFonts w:hint="eastAsia" w:ascii="宋体" w:hAnsi="宋体" w:eastAsia="宋体" w:cs="宋体"/>
          <w:color w:val="000000"/>
          <w:kern w:val="0"/>
          <w:sz w:val="24"/>
          <w:lang w:bidi="ar"/>
        </w:rPr>
        <w:t xml:space="preserve">）项目总体实施方案；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w:t>
      </w:r>
      <w:r>
        <w:rPr>
          <w:rFonts w:hint="eastAsia" w:ascii="宋体" w:hAnsi="宋体" w:eastAsia="宋体" w:cs="宋体"/>
          <w:color w:val="000000"/>
          <w:kern w:val="0"/>
          <w:sz w:val="24"/>
          <w:lang w:val="en-US" w:eastAsia="zh-CN" w:bidi="ar"/>
        </w:rPr>
        <w:t>2</w:t>
      </w:r>
      <w:r>
        <w:rPr>
          <w:rFonts w:hint="eastAsia" w:ascii="宋体" w:hAnsi="宋体" w:eastAsia="宋体" w:cs="宋体"/>
          <w:color w:val="000000"/>
          <w:kern w:val="0"/>
          <w:sz w:val="24"/>
          <w:lang w:bidi="ar"/>
        </w:rPr>
        <w:t xml:space="preserve">）项目总体技术方案；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w:t>
      </w:r>
      <w:r>
        <w:rPr>
          <w:rFonts w:hint="eastAsia" w:ascii="宋体" w:hAnsi="宋体" w:eastAsia="宋体" w:cs="宋体"/>
          <w:color w:val="000000"/>
          <w:kern w:val="0"/>
          <w:sz w:val="24"/>
          <w:lang w:val="en-US" w:eastAsia="zh-CN" w:bidi="ar"/>
        </w:rPr>
        <w:t>3</w:t>
      </w:r>
      <w:r>
        <w:rPr>
          <w:rFonts w:hint="eastAsia" w:ascii="宋体" w:hAnsi="宋体" w:eastAsia="宋体" w:cs="宋体"/>
          <w:color w:val="000000"/>
          <w:kern w:val="0"/>
          <w:sz w:val="24"/>
          <w:lang w:bidi="ar"/>
        </w:rPr>
        <w:t xml:space="preserve">）硬件设备、指挥终端情况；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w:t>
      </w:r>
      <w:r>
        <w:rPr>
          <w:rFonts w:hint="eastAsia" w:ascii="宋体" w:hAnsi="宋体" w:eastAsia="宋体" w:cs="宋体"/>
          <w:color w:val="000000"/>
          <w:kern w:val="0"/>
          <w:sz w:val="24"/>
          <w:lang w:val="en-US" w:eastAsia="zh-CN" w:bidi="ar"/>
        </w:rPr>
        <w:t>4</w:t>
      </w:r>
      <w:r>
        <w:rPr>
          <w:rFonts w:hint="eastAsia" w:ascii="宋体" w:hAnsi="宋体" w:eastAsia="宋体" w:cs="宋体"/>
          <w:color w:val="000000"/>
          <w:kern w:val="0"/>
          <w:sz w:val="24"/>
          <w:lang w:bidi="ar"/>
        </w:rPr>
        <w:t xml:space="preserve">）商务及技术偏离表； </w:t>
      </w:r>
    </w:p>
    <w:p>
      <w:pPr>
        <w:widowControl/>
        <w:adjustRightInd w:val="0"/>
        <w:snapToGrid w:val="0"/>
        <w:spacing w:line="360" w:lineRule="auto"/>
        <w:ind w:firstLine="480" w:firstLineChars="200"/>
        <w:jc w:val="left"/>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w:t>
      </w:r>
      <w:r>
        <w:rPr>
          <w:rFonts w:hint="eastAsia" w:ascii="宋体" w:hAnsi="宋体" w:eastAsia="宋体" w:cs="宋体"/>
          <w:color w:val="000000"/>
          <w:kern w:val="0"/>
          <w:sz w:val="24"/>
          <w:lang w:val="en-US" w:eastAsia="zh-CN" w:bidi="ar"/>
        </w:rPr>
        <w:t>5</w:t>
      </w:r>
      <w:r>
        <w:rPr>
          <w:rFonts w:hint="eastAsia" w:ascii="宋体" w:hAnsi="宋体" w:eastAsia="宋体" w:cs="宋体"/>
          <w:color w:val="000000"/>
          <w:kern w:val="0"/>
          <w:sz w:val="24"/>
          <w:lang w:bidi="ar"/>
        </w:rPr>
        <w:t>）拟投入本项目人员汇总表；</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cs="宋体"/>
          <w:color w:val="000000"/>
          <w:kern w:val="0"/>
          <w:sz w:val="24"/>
          <w:lang w:eastAsia="zh-CN" w:bidi="ar"/>
        </w:rPr>
        <w:t>（</w:t>
      </w:r>
      <w:r>
        <w:rPr>
          <w:rFonts w:hint="eastAsia" w:ascii="宋体" w:hAnsi="宋体" w:cs="宋体"/>
          <w:color w:val="000000"/>
          <w:kern w:val="0"/>
          <w:sz w:val="24"/>
          <w:lang w:val="en-US" w:eastAsia="zh-CN" w:bidi="ar"/>
        </w:rPr>
        <w:t>6）针对本项目的保密措施行；</w:t>
      </w:r>
      <w:r>
        <w:rPr>
          <w:rFonts w:hint="eastAsia" w:ascii="宋体" w:hAnsi="宋体" w:eastAsia="宋体" w:cs="宋体"/>
          <w:color w:val="000000"/>
          <w:kern w:val="0"/>
          <w:sz w:val="24"/>
          <w:lang w:bidi="ar"/>
        </w:rPr>
        <w:t xml:space="preserve"> </w:t>
      </w:r>
    </w:p>
    <w:p>
      <w:pPr>
        <w:widowControl/>
        <w:adjustRightInd w:val="0"/>
        <w:snapToGrid w:val="0"/>
        <w:spacing w:line="360" w:lineRule="auto"/>
        <w:ind w:firstLine="480" w:firstLineChars="200"/>
        <w:jc w:val="left"/>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w:t>
      </w:r>
      <w:r>
        <w:rPr>
          <w:rFonts w:hint="eastAsia" w:ascii="宋体" w:hAnsi="宋体" w:cs="宋体"/>
          <w:color w:val="000000"/>
          <w:kern w:val="0"/>
          <w:sz w:val="24"/>
          <w:lang w:val="en-US" w:eastAsia="zh-CN" w:bidi="ar"/>
        </w:rPr>
        <w:t>7</w:t>
      </w:r>
      <w:r>
        <w:rPr>
          <w:rFonts w:hint="eastAsia" w:ascii="宋体" w:hAnsi="宋体" w:eastAsia="宋体" w:cs="宋体"/>
          <w:color w:val="000000"/>
          <w:kern w:val="0"/>
          <w:sz w:val="24"/>
          <w:lang w:bidi="ar"/>
        </w:rPr>
        <w:t xml:space="preserve">）售后服务承诺内容及措施、详细的培训方案、质保内容及期限等； </w:t>
      </w:r>
    </w:p>
    <w:p>
      <w:pPr>
        <w:pStyle w:val="21"/>
        <w:rPr>
          <w:rFonts w:hint="default" w:eastAsia="宋体"/>
          <w:lang w:val="en-US" w:eastAsia="zh-CN"/>
        </w:rPr>
      </w:pPr>
      <w:r>
        <w:rPr>
          <w:rFonts w:hint="eastAsia" w:cs="宋体"/>
          <w:color w:val="000000"/>
          <w:kern w:val="0"/>
          <w:sz w:val="24"/>
          <w:lang w:eastAsia="zh-CN" w:bidi="ar"/>
        </w:rPr>
        <w:t>（</w:t>
      </w:r>
      <w:r>
        <w:rPr>
          <w:rFonts w:hint="eastAsia" w:cs="宋体"/>
          <w:color w:val="000000"/>
          <w:kern w:val="0"/>
          <w:sz w:val="24"/>
          <w:lang w:val="en-US" w:eastAsia="zh-CN" w:bidi="ar"/>
        </w:rPr>
        <w:t>8) 投标人相关证书（如有）；</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w:t>
      </w:r>
      <w:r>
        <w:rPr>
          <w:rFonts w:hint="eastAsia" w:ascii="宋体" w:hAnsi="宋体" w:cs="宋体"/>
          <w:color w:val="000000"/>
          <w:kern w:val="0"/>
          <w:sz w:val="24"/>
          <w:lang w:val="en-US" w:eastAsia="zh-CN" w:bidi="ar"/>
        </w:rPr>
        <w:t>9</w:t>
      </w:r>
      <w:r>
        <w:rPr>
          <w:rFonts w:hint="eastAsia" w:ascii="宋体" w:hAnsi="宋体" w:eastAsia="宋体" w:cs="宋体"/>
          <w:color w:val="000000"/>
          <w:kern w:val="0"/>
          <w:sz w:val="24"/>
          <w:lang w:bidi="ar"/>
        </w:rPr>
        <w:t>）</w:t>
      </w:r>
      <w:r>
        <w:rPr>
          <w:rFonts w:hint="eastAsia" w:ascii="宋体" w:hAnsi="宋体" w:eastAsia="宋体" w:cs="宋体"/>
          <w:color w:val="000000"/>
          <w:kern w:val="0"/>
          <w:sz w:val="24"/>
          <w:lang w:val="en-US" w:eastAsia="zh-CN" w:bidi="ar"/>
        </w:rPr>
        <w:t>供应商</w:t>
      </w:r>
      <w:r>
        <w:rPr>
          <w:rFonts w:hint="eastAsia" w:ascii="宋体" w:hAnsi="宋体" w:eastAsia="宋体" w:cs="宋体"/>
          <w:color w:val="000000"/>
          <w:kern w:val="0"/>
          <w:sz w:val="24"/>
          <w:lang w:bidi="ar"/>
        </w:rPr>
        <w:t xml:space="preserve">认为有必要提供的其它文件。 </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8.</w:t>
      </w:r>
      <w:r>
        <w:rPr>
          <w:rFonts w:hint="eastAsia" w:ascii="宋体" w:hAnsi="宋体" w:eastAsia="宋体" w:cs="宋体"/>
          <w:b/>
          <w:bCs/>
          <w:sz w:val="24"/>
          <w:lang w:val="en-US" w:eastAsia="zh-CN"/>
        </w:rPr>
        <w:t>3</w:t>
      </w:r>
      <w:r>
        <w:rPr>
          <w:rFonts w:hint="eastAsia" w:ascii="宋体" w:hAnsi="宋体" w:eastAsia="宋体" w:cs="宋体"/>
          <w:b/>
          <w:bCs/>
          <w:sz w:val="24"/>
        </w:rPr>
        <w:t>首次报价文件</w:t>
      </w:r>
    </w:p>
    <w:p>
      <w:pPr>
        <w:snapToGrid w:val="0"/>
        <w:spacing w:line="360" w:lineRule="auto"/>
        <w:ind w:firstLine="470" w:firstLineChars="196"/>
        <w:jc w:val="left"/>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1）</w:t>
      </w:r>
      <w:r>
        <w:rPr>
          <w:rFonts w:hint="eastAsia" w:ascii="宋体" w:hAnsi="宋体" w:eastAsia="宋体" w:cs="宋体"/>
          <w:sz w:val="24"/>
        </w:rPr>
        <w:t>响应函；</w:t>
      </w:r>
    </w:p>
    <w:p>
      <w:pPr>
        <w:snapToGrid w:val="0"/>
        <w:spacing w:line="360" w:lineRule="auto"/>
        <w:ind w:firstLine="470" w:firstLineChars="196"/>
        <w:jc w:val="left"/>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2）</w:t>
      </w:r>
      <w:r>
        <w:rPr>
          <w:rFonts w:hint="eastAsia" w:ascii="宋体" w:hAnsi="宋体" w:eastAsia="宋体" w:cs="宋体"/>
          <w:sz w:val="24"/>
        </w:rPr>
        <w:t>磋商报价一览表(首次报价)；</w:t>
      </w:r>
    </w:p>
    <w:p>
      <w:pPr>
        <w:snapToGrid w:val="0"/>
        <w:spacing w:line="360" w:lineRule="auto"/>
        <w:ind w:firstLine="470" w:firstLineChars="196"/>
        <w:jc w:val="left"/>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3）</w:t>
      </w:r>
      <w:r>
        <w:rPr>
          <w:rFonts w:hint="eastAsia" w:ascii="宋体" w:hAnsi="宋体" w:eastAsia="宋体" w:cs="宋体"/>
          <w:sz w:val="24"/>
        </w:rPr>
        <w:t>供应商针对报价需要说明的其他材料（格式自拟）。</w:t>
      </w:r>
    </w:p>
    <w:p>
      <w:pPr>
        <w:spacing w:line="360" w:lineRule="auto"/>
        <w:ind w:firstLine="482" w:firstLineChars="200"/>
        <w:rPr>
          <w:rFonts w:hint="eastAsia" w:ascii="宋体" w:hAnsi="宋体" w:eastAsia="宋体" w:cs="宋体"/>
          <w:b/>
          <w:bCs/>
          <w:color w:val="FF0000"/>
          <w:sz w:val="24"/>
          <w:highlight w:val="none"/>
        </w:rPr>
      </w:pPr>
      <w:r>
        <w:rPr>
          <w:rFonts w:hint="eastAsia" w:ascii="宋体" w:hAnsi="宋体" w:eastAsia="宋体" w:cs="宋体"/>
          <w:b/>
          <w:bCs/>
          <w:color w:val="FF0000"/>
          <w:sz w:val="24"/>
          <w:highlight w:val="none"/>
        </w:rPr>
        <w:t>8.</w:t>
      </w:r>
      <w:r>
        <w:rPr>
          <w:rFonts w:hint="eastAsia" w:ascii="宋体" w:hAnsi="宋体" w:eastAsia="宋体" w:cs="宋体"/>
          <w:b/>
          <w:bCs/>
          <w:color w:val="FF0000"/>
          <w:sz w:val="24"/>
          <w:highlight w:val="none"/>
          <w:lang w:val="en-US" w:eastAsia="zh-CN"/>
        </w:rPr>
        <w:t>4</w:t>
      </w:r>
      <w:r>
        <w:rPr>
          <w:rFonts w:hint="eastAsia" w:ascii="宋体" w:hAnsi="宋体" w:eastAsia="宋体" w:cs="宋体"/>
          <w:b/>
          <w:bCs/>
          <w:color w:val="FF0000"/>
          <w:sz w:val="24"/>
          <w:highlight w:val="none"/>
        </w:rPr>
        <w:t>最后报价文件（开标时在规定的时间提供）</w:t>
      </w:r>
    </w:p>
    <w:p>
      <w:pPr>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1）</w:t>
      </w:r>
      <w:r>
        <w:rPr>
          <w:rFonts w:hint="eastAsia" w:ascii="宋体" w:hAnsi="宋体" w:eastAsia="宋体" w:cs="宋体"/>
          <w:sz w:val="24"/>
        </w:rPr>
        <w:t xml:space="preserve">响应函； </w:t>
      </w:r>
    </w:p>
    <w:p>
      <w:pPr>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2）</w:t>
      </w:r>
      <w:r>
        <w:rPr>
          <w:rFonts w:hint="eastAsia" w:ascii="宋体" w:hAnsi="宋体" w:eastAsia="宋体" w:cs="宋体"/>
          <w:sz w:val="24"/>
        </w:rPr>
        <w:t>磋商报价一览表(最后报价)；</w:t>
      </w:r>
    </w:p>
    <w:p>
      <w:pPr>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3）</w:t>
      </w:r>
      <w:r>
        <w:rPr>
          <w:rFonts w:hint="eastAsia" w:ascii="宋体" w:hAnsi="宋体" w:eastAsia="宋体" w:cs="宋体"/>
          <w:sz w:val="24"/>
        </w:rPr>
        <w:t>中小企业声明函（如有）；</w:t>
      </w:r>
    </w:p>
    <w:p>
      <w:pPr>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4）</w:t>
      </w:r>
      <w:r>
        <w:rPr>
          <w:rFonts w:hint="eastAsia" w:ascii="宋体" w:hAnsi="宋体" w:eastAsia="宋体" w:cs="宋体"/>
          <w:sz w:val="24"/>
        </w:rPr>
        <w:t>监狱企业声明函（如有）；</w:t>
      </w:r>
    </w:p>
    <w:p>
      <w:pPr>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5）</w:t>
      </w:r>
      <w:r>
        <w:rPr>
          <w:rFonts w:hint="eastAsia" w:ascii="宋体" w:hAnsi="宋体" w:eastAsia="宋体" w:cs="宋体"/>
          <w:sz w:val="24"/>
        </w:rPr>
        <w:t>残疾人福利性单位声明函（如有）；</w:t>
      </w:r>
    </w:p>
    <w:p>
      <w:pPr>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6）</w:t>
      </w:r>
      <w:r>
        <w:rPr>
          <w:rFonts w:hint="eastAsia" w:ascii="宋体" w:hAnsi="宋体" w:eastAsia="宋体" w:cs="宋体"/>
          <w:sz w:val="24"/>
        </w:rPr>
        <w:t>供应商需要说明的其他文件和说明（格式自拟）；</w:t>
      </w:r>
    </w:p>
    <w:p>
      <w:pPr>
        <w:spacing w:line="360" w:lineRule="auto"/>
        <w:rPr>
          <w:rFonts w:hint="eastAsia" w:ascii="宋体" w:hAnsi="宋体" w:eastAsia="宋体" w:cs="宋体"/>
          <w:sz w:val="24"/>
        </w:rPr>
      </w:pPr>
      <w:r>
        <w:rPr>
          <w:rFonts w:hint="eastAsia" w:ascii="宋体" w:hAnsi="宋体" w:eastAsia="宋体" w:cs="宋体"/>
          <w:sz w:val="24"/>
        </w:rPr>
        <w:t>9.响应报价说明</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9.1投标报价应按磋商文件中相关附表格式填写；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9.2供应商应按本磋商文件要求进行报价，不得缺项和漏项，每一项目只允许有一个报价，任何有选择性的报价，将不予接受；</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9.3供应商的报价应是完成本磋商文件规定内容所需发生的全部费用，应为履行合同的最终价格，凡未列入表达清楚的，将被视为均已包含在投标总报价中；</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9.4供应商的最后报价由供应商自担全部风险责任，中标后不得以任何理由调报价或追加任何费用；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9.5各供应商拟采取的竞争措施和提供给采购人的优惠条件应在响应文件中列明，开标后提出的优惠条件一律不予考虑；</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9.6供应商所有优惠条件和优惠费用不得降低和影响本采购项目质量；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9.7供应商对磋商文件里有关投标报价的全部内容应仔细确认，若有个别异议，应在开标前五天提出修改意见，否则视同全部确认；</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9.8本项目设有</w:t>
      </w:r>
      <w:r>
        <w:rPr>
          <w:rFonts w:hint="eastAsia" w:ascii="宋体" w:hAnsi="宋体" w:cs="宋体"/>
          <w:sz w:val="24"/>
          <w:highlight w:val="none"/>
          <w:lang w:val="en-US" w:eastAsia="zh-CN"/>
        </w:rPr>
        <w:t>预算价</w:t>
      </w:r>
      <w:r>
        <w:rPr>
          <w:rFonts w:hint="eastAsia" w:ascii="宋体" w:hAnsi="宋体" w:eastAsia="宋体" w:cs="宋体"/>
          <w:sz w:val="24"/>
          <w:highlight w:val="none"/>
        </w:rPr>
        <w:t>，</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的有效报价</w:t>
      </w:r>
      <w:r>
        <w:rPr>
          <w:rFonts w:hint="eastAsia" w:ascii="宋体" w:hAnsi="宋体" w:eastAsia="宋体" w:cs="宋体"/>
          <w:sz w:val="24"/>
          <w:highlight w:val="none"/>
          <w:lang w:eastAsia="zh-CN"/>
        </w:rPr>
        <w:t>超过</w:t>
      </w:r>
      <w:r>
        <w:rPr>
          <w:rFonts w:hint="eastAsia" w:ascii="宋体" w:hAnsi="宋体" w:cs="宋体"/>
          <w:sz w:val="24"/>
          <w:highlight w:val="none"/>
          <w:lang w:val="en-US" w:eastAsia="zh-CN"/>
        </w:rPr>
        <w:t>预算价</w:t>
      </w:r>
      <w:r>
        <w:rPr>
          <w:rFonts w:hint="eastAsia" w:ascii="宋体" w:hAnsi="宋体" w:eastAsia="宋体" w:cs="宋体"/>
          <w:sz w:val="24"/>
          <w:highlight w:val="none"/>
        </w:rPr>
        <w:t>的，则该报价作为无效投标，其余为有效投标报价。</w:t>
      </w:r>
    </w:p>
    <w:p>
      <w:pPr>
        <w:spacing w:line="360" w:lineRule="auto"/>
        <w:ind w:firstLine="480" w:firstLineChars="200"/>
        <w:rPr>
          <w:rFonts w:hint="eastAsia" w:ascii="宋体" w:hAnsi="宋体" w:eastAsia="宋体" w:cs="宋体"/>
          <w:bCs/>
          <w:sz w:val="24"/>
        </w:rPr>
      </w:pPr>
      <w:r>
        <w:rPr>
          <w:rFonts w:hint="eastAsia" w:ascii="宋体" w:hAnsi="宋体" w:eastAsia="宋体" w:cs="宋体"/>
          <w:sz w:val="24"/>
        </w:rPr>
        <w:t>9.9</w:t>
      </w:r>
      <w:r>
        <w:rPr>
          <w:rFonts w:hint="eastAsia" w:ascii="宋体" w:hAnsi="宋体" w:eastAsia="宋体" w:cs="宋体"/>
          <w:bCs/>
          <w:sz w:val="24"/>
        </w:rPr>
        <w:t>供应商要按磋商项目内容、数量及服务要求，就采购事项按格式要求规范填写，并由法定代表人或授权代理人签署，未经采购人书面同意，</w:t>
      </w:r>
      <w:r>
        <w:rPr>
          <w:rFonts w:hint="eastAsia" w:ascii="宋体" w:hAnsi="宋体" w:eastAsia="宋体" w:cs="宋体"/>
          <w:sz w:val="24"/>
        </w:rPr>
        <w:t>不得随意更改项目名称、计量单位，否则有可能被视为无效投标；</w:t>
      </w:r>
    </w:p>
    <w:p>
      <w:pPr>
        <w:spacing w:line="360" w:lineRule="auto"/>
        <w:ind w:firstLine="482" w:firstLineChars="200"/>
        <w:rPr>
          <w:rFonts w:hint="eastAsia" w:ascii="宋体" w:hAnsi="宋体" w:eastAsia="宋体" w:cs="宋体"/>
          <w:b/>
          <w:bCs/>
          <w:sz w:val="24"/>
          <w:highlight w:val="yellow"/>
        </w:rPr>
      </w:pPr>
      <w:r>
        <w:rPr>
          <w:rFonts w:hint="eastAsia" w:ascii="宋体" w:hAnsi="宋体" w:eastAsia="宋体" w:cs="宋体"/>
          <w:b/>
          <w:sz w:val="24"/>
          <w:highlight w:val="yellow"/>
        </w:rPr>
        <w:t>9.10</w:t>
      </w:r>
      <w:r>
        <w:rPr>
          <w:rFonts w:hint="eastAsia" w:ascii="宋体" w:hAnsi="宋体" w:eastAsia="宋体" w:cs="宋体"/>
          <w:b/>
          <w:bCs/>
          <w:sz w:val="24"/>
          <w:highlight w:val="yellow"/>
        </w:rPr>
        <w:t>磋商分二轮进行，首次报价在响应文件中体现；二次报价在磋商结束后由所有参加磋商的供应商在规定的时间内书面提供；</w:t>
      </w:r>
    </w:p>
    <w:p>
      <w:pPr>
        <w:spacing w:line="360" w:lineRule="auto"/>
        <w:ind w:firstLine="482" w:firstLineChars="200"/>
        <w:rPr>
          <w:rFonts w:hint="eastAsia" w:ascii="宋体" w:hAnsi="宋体" w:eastAsia="宋体" w:cs="宋体"/>
          <w:b/>
          <w:bCs/>
          <w:sz w:val="24"/>
          <w:highlight w:val="yellow"/>
          <w:lang w:val="en-US" w:eastAsia="zh-CN"/>
        </w:rPr>
      </w:pPr>
      <w:r>
        <w:rPr>
          <w:rFonts w:hint="eastAsia" w:ascii="宋体" w:hAnsi="宋体" w:eastAsia="宋体" w:cs="宋体"/>
          <w:b/>
          <w:bCs/>
          <w:sz w:val="24"/>
          <w:highlight w:val="yellow"/>
        </w:rPr>
        <w:t>▲</w:t>
      </w:r>
      <w:r>
        <w:rPr>
          <w:rFonts w:hint="eastAsia" w:ascii="宋体" w:hAnsi="宋体" w:eastAsia="宋体" w:cs="宋体"/>
          <w:b/>
          <w:bCs/>
          <w:sz w:val="24"/>
          <w:highlight w:val="yellow"/>
          <w:u w:val="single"/>
        </w:rPr>
        <w:t>9.11二次报价文件在磋商结束后要求参加磋商的供应商在规定的时间内书面提供，各供应商事先应做好充足准备，如未能在规定的时间内提供二次报价文件，作自动放弃处理；</w:t>
      </w:r>
      <w:r>
        <w:rPr>
          <w:rFonts w:hint="eastAsia" w:ascii="宋体" w:hAnsi="宋体" w:eastAsia="宋体" w:cs="宋体"/>
          <w:b/>
          <w:bCs/>
          <w:sz w:val="24"/>
          <w:highlight w:val="yellow"/>
          <w:u w:val="single"/>
          <w:lang w:eastAsia="zh-CN"/>
        </w:rPr>
        <w:t>【</w:t>
      </w:r>
      <w:r>
        <w:rPr>
          <w:rFonts w:hint="eastAsia" w:ascii="宋体" w:hAnsi="宋体" w:eastAsia="宋体" w:cs="宋体"/>
          <w:b/>
          <w:color w:val="FF0000"/>
          <w:sz w:val="24"/>
        </w:rPr>
        <w:t>最后报价文件</w:t>
      </w:r>
      <w:r>
        <w:rPr>
          <w:rFonts w:hint="eastAsia" w:ascii="宋体" w:hAnsi="宋体" w:eastAsia="宋体" w:cs="宋体"/>
          <w:b/>
          <w:color w:val="FF0000"/>
          <w:sz w:val="24"/>
          <w:lang w:val="en-US" w:eastAsia="zh-CN"/>
        </w:rPr>
        <w:t>及相关资料可以按磋商文件要求密封，在磋商截止时间前同其他磋商文件一起邮寄至指定的开标地点】</w:t>
      </w:r>
    </w:p>
    <w:p>
      <w:pPr>
        <w:spacing w:line="360" w:lineRule="auto"/>
        <w:ind w:firstLine="480" w:firstLineChars="200"/>
        <w:rPr>
          <w:rFonts w:hint="eastAsia" w:ascii="宋体" w:hAnsi="宋体" w:eastAsia="宋体" w:cs="宋体"/>
          <w:bCs/>
          <w:sz w:val="24"/>
        </w:rPr>
      </w:pPr>
      <w:r>
        <w:rPr>
          <w:rFonts w:hint="eastAsia" w:ascii="宋体" w:hAnsi="宋体" w:eastAsia="宋体" w:cs="宋体"/>
          <w:sz w:val="24"/>
        </w:rPr>
        <w:t>9.12</w:t>
      </w:r>
      <w:r>
        <w:rPr>
          <w:rFonts w:hint="eastAsia" w:ascii="宋体" w:hAnsi="宋体" w:eastAsia="宋体" w:cs="宋体"/>
          <w:bCs/>
          <w:sz w:val="24"/>
        </w:rPr>
        <w:t>响应文件中的所有报价均以</w:t>
      </w:r>
      <w:r>
        <w:rPr>
          <w:rFonts w:hint="eastAsia" w:ascii="宋体" w:hAnsi="宋体" w:cs="宋体"/>
          <w:bCs/>
          <w:sz w:val="24"/>
          <w:lang w:val="en-US" w:eastAsia="zh-CN"/>
        </w:rPr>
        <w:t>元</w:t>
      </w:r>
      <w:r>
        <w:rPr>
          <w:rFonts w:hint="eastAsia" w:ascii="宋体" w:hAnsi="宋体" w:eastAsia="宋体" w:cs="宋体"/>
          <w:bCs/>
          <w:sz w:val="24"/>
        </w:rPr>
        <w:t>为单位；</w:t>
      </w:r>
    </w:p>
    <w:p>
      <w:pPr>
        <w:tabs>
          <w:tab w:val="left" w:pos="8100"/>
        </w:tabs>
        <w:spacing w:line="360" w:lineRule="auto"/>
        <w:ind w:firstLine="480" w:firstLineChars="200"/>
        <w:rPr>
          <w:rFonts w:hint="eastAsia" w:ascii="宋体" w:hAnsi="宋体" w:eastAsia="宋体" w:cs="宋体"/>
          <w:sz w:val="24"/>
        </w:rPr>
      </w:pPr>
      <w:r>
        <w:rPr>
          <w:rFonts w:hint="eastAsia" w:ascii="宋体" w:hAnsi="宋体" w:eastAsia="宋体" w:cs="宋体"/>
          <w:sz w:val="24"/>
        </w:rPr>
        <w:t>9.13采购人不接受备选方案。</w:t>
      </w:r>
    </w:p>
    <w:p>
      <w:pPr>
        <w:spacing w:line="360" w:lineRule="auto"/>
        <w:rPr>
          <w:rFonts w:hint="eastAsia" w:ascii="宋体" w:hAnsi="宋体" w:eastAsia="宋体" w:cs="宋体"/>
          <w:sz w:val="24"/>
        </w:rPr>
      </w:pPr>
      <w:r>
        <w:rPr>
          <w:rFonts w:hint="eastAsia" w:ascii="宋体" w:hAnsi="宋体" w:eastAsia="宋体" w:cs="宋体"/>
          <w:sz w:val="24"/>
        </w:rPr>
        <w:t>10.磋商有效期</w:t>
      </w:r>
    </w:p>
    <w:p>
      <w:pPr>
        <w:tabs>
          <w:tab w:val="left" w:pos="1440"/>
          <w:tab w:val="left" w:pos="1620"/>
        </w:tabs>
        <w:spacing w:line="360" w:lineRule="auto"/>
        <w:ind w:firstLine="480" w:firstLineChars="200"/>
        <w:rPr>
          <w:rFonts w:hint="eastAsia" w:ascii="宋体" w:hAnsi="宋体" w:eastAsia="宋体" w:cs="宋体"/>
          <w:bCs/>
          <w:sz w:val="24"/>
        </w:rPr>
      </w:pPr>
      <w:r>
        <w:rPr>
          <w:rFonts w:hint="eastAsia" w:ascii="宋体" w:hAnsi="宋体" w:eastAsia="宋体" w:cs="宋体"/>
          <w:sz w:val="24"/>
        </w:rPr>
        <w:t>10.1</w:t>
      </w:r>
      <w:r>
        <w:rPr>
          <w:rFonts w:hint="eastAsia" w:ascii="宋体" w:hAnsi="宋体" w:eastAsia="宋体" w:cs="宋体"/>
          <w:bCs/>
          <w:sz w:val="24"/>
        </w:rPr>
        <w:t>自磋商开始之日起</w:t>
      </w:r>
      <w:r>
        <w:rPr>
          <w:rFonts w:hint="eastAsia" w:ascii="宋体" w:hAnsi="宋体" w:eastAsia="宋体" w:cs="宋体"/>
          <w:bCs/>
          <w:sz w:val="24"/>
          <w:lang w:eastAsia="zh-CN"/>
        </w:rPr>
        <w:t>90天</w:t>
      </w:r>
      <w:r>
        <w:rPr>
          <w:rFonts w:hint="eastAsia" w:ascii="宋体" w:hAnsi="宋体" w:eastAsia="宋体" w:cs="宋体"/>
          <w:bCs/>
          <w:sz w:val="24"/>
        </w:rPr>
        <w:t>内。有效期短于这个规定期限的响应文件，将被拒绝；</w:t>
      </w:r>
    </w:p>
    <w:p>
      <w:pPr>
        <w:tabs>
          <w:tab w:val="left" w:pos="1440"/>
          <w:tab w:val="left" w:pos="1620"/>
        </w:tabs>
        <w:spacing w:line="360" w:lineRule="auto"/>
        <w:ind w:firstLine="480" w:firstLineChars="200"/>
        <w:rPr>
          <w:rFonts w:hint="eastAsia" w:ascii="宋体" w:hAnsi="宋体" w:eastAsia="宋体" w:cs="宋体"/>
          <w:sz w:val="24"/>
        </w:rPr>
      </w:pPr>
      <w:r>
        <w:rPr>
          <w:rFonts w:hint="eastAsia" w:ascii="宋体" w:hAnsi="宋体" w:eastAsia="宋体" w:cs="宋体"/>
          <w:sz w:val="24"/>
        </w:rPr>
        <w:t>10.2在特殊情况下，采购代理机构在原定磋商有效期内，可以根据需要以书面形式向供应商提出延长磋商有效期的要求，供应商须以书面形式予以答复。</w:t>
      </w:r>
    </w:p>
    <w:p>
      <w:pPr>
        <w:spacing w:line="360" w:lineRule="auto"/>
        <w:rPr>
          <w:rFonts w:hint="eastAsia" w:ascii="宋体" w:hAnsi="宋体" w:eastAsia="宋体" w:cs="宋体"/>
          <w:sz w:val="24"/>
        </w:rPr>
      </w:pPr>
      <w:r>
        <w:rPr>
          <w:rFonts w:hint="eastAsia" w:ascii="宋体" w:hAnsi="宋体" w:eastAsia="宋体" w:cs="宋体"/>
          <w:sz w:val="24"/>
        </w:rPr>
        <w:t>11.磋商保证金</w:t>
      </w:r>
    </w:p>
    <w:p>
      <w:pPr>
        <w:spacing w:line="360" w:lineRule="auto"/>
        <w:rPr>
          <w:rFonts w:hint="eastAsia" w:ascii="宋体" w:hAnsi="宋体" w:eastAsia="宋体" w:cs="宋体"/>
          <w:sz w:val="24"/>
        </w:rPr>
      </w:pPr>
      <w:r>
        <w:rPr>
          <w:rFonts w:hint="eastAsia" w:ascii="宋体" w:hAnsi="宋体" w:eastAsia="宋体" w:cs="宋体"/>
          <w:sz w:val="24"/>
        </w:rPr>
        <w:t>本项目不设立磋商保证金</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12.响应文件份数和签署</w:t>
      </w:r>
    </w:p>
    <w:p>
      <w:pPr>
        <w:spacing w:line="360" w:lineRule="auto"/>
        <w:ind w:firstLine="480" w:firstLineChars="200"/>
        <w:rPr>
          <w:rFonts w:hint="eastAsia" w:ascii="宋体" w:hAnsi="宋体" w:eastAsia="宋体" w:cs="宋体"/>
          <w:b/>
          <w:bCs/>
          <w:sz w:val="24"/>
          <w:highlight w:val="none"/>
          <w:u w:val="single"/>
        </w:rPr>
      </w:pPr>
      <w:r>
        <w:rPr>
          <w:rFonts w:hint="eastAsia" w:ascii="宋体" w:hAnsi="宋体" w:eastAsia="宋体" w:cs="宋体"/>
          <w:sz w:val="24"/>
          <w:highlight w:val="none"/>
        </w:rPr>
        <w:t>12.1供应商须按</w:t>
      </w:r>
      <w:r>
        <w:rPr>
          <w:rFonts w:hint="eastAsia" w:ascii="宋体" w:hAnsi="宋体" w:eastAsia="宋体" w:cs="宋体"/>
          <w:b w:val="0"/>
          <w:bCs w:val="0"/>
          <w:sz w:val="24"/>
          <w:highlight w:val="none"/>
          <w:lang w:eastAsia="zh-CN"/>
        </w:rPr>
        <w:t>“</w:t>
      </w:r>
      <w:r>
        <w:rPr>
          <w:rFonts w:hint="eastAsia" w:ascii="宋体" w:hAnsi="宋体" w:eastAsia="宋体" w:cs="宋体"/>
          <w:b w:val="0"/>
          <w:bCs w:val="0"/>
          <w:sz w:val="24"/>
          <w:highlight w:val="none"/>
        </w:rPr>
        <w:t>资格文件</w:t>
      </w:r>
      <w:r>
        <w:rPr>
          <w:rFonts w:hint="eastAsia" w:ascii="宋体" w:hAnsi="宋体" w:eastAsia="宋体" w:cs="宋体"/>
          <w:b w:val="0"/>
          <w:bCs w:val="0"/>
          <w:sz w:val="24"/>
          <w:highlight w:val="none"/>
          <w:lang w:eastAsia="zh-CN"/>
        </w:rPr>
        <w:t>”、</w:t>
      </w:r>
      <w:r>
        <w:rPr>
          <w:rFonts w:hint="eastAsia" w:ascii="宋体" w:hAnsi="宋体" w:eastAsia="宋体" w:cs="宋体"/>
          <w:b w:val="0"/>
          <w:bCs w:val="0"/>
          <w:sz w:val="24"/>
          <w:highlight w:val="none"/>
        </w:rPr>
        <w:t>“技术、商务、资信及其他文件” 、“</w:t>
      </w:r>
      <w:r>
        <w:rPr>
          <w:rFonts w:hint="eastAsia" w:ascii="宋体" w:hAnsi="宋体" w:eastAsia="宋体" w:cs="宋体"/>
          <w:sz w:val="24"/>
          <w:highlight w:val="none"/>
        </w:rPr>
        <w:t>首次报价文件”、“最后报价文件”编制响应文件，一式三份，其中正本一份，副本二份。每份响应文件均须清楚地标明“正本”或“副本”，一旦正本与副本不符，以正本为准。</w:t>
      </w:r>
      <w:r>
        <w:rPr>
          <w:rFonts w:hint="eastAsia" w:ascii="宋体" w:hAnsi="宋体" w:eastAsia="宋体" w:cs="宋体"/>
          <w:b w:val="0"/>
          <w:bCs w:val="0"/>
          <w:sz w:val="24"/>
          <w:highlight w:val="none"/>
          <w:lang w:eastAsia="zh-CN"/>
        </w:rPr>
        <w:t>“</w:t>
      </w:r>
      <w:r>
        <w:rPr>
          <w:rFonts w:hint="eastAsia" w:ascii="宋体" w:hAnsi="宋体" w:eastAsia="宋体" w:cs="宋体"/>
          <w:b w:val="0"/>
          <w:bCs w:val="0"/>
          <w:sz w:val="24"/>
          <w:highlight w:val="none"/>
        </w:rPr>
        <w:t>资格文件</w:t>
      </w:r>
      <w:r>
        <w:rPr>
          <w:rFonts w:hint="eastAsia" w:ascii="宋体" w:hAnsi="宋体" w:eastAsia="宋体" w:cs="宋体"/>
          <w:b w:val="0"/>
          <w:bCs w:val="0"/>
          <w:sz w:val="24"/>
          <w:highlight w:val="none"/>
          <w:lang w:eastAsia="zh-CN"/>
        </w:rPr>
        <w:t>”、</w:t>
      </w:r>
      <w:r>
        <w:rPr>
          <w:rFonts w:hint="eastAsia" w:ascii="宋体" w:hAnsi="宋体" w:eastAsia="宋体" w:cs="宋体"/>
          <w:b w:val="0"/>
          <w:bCs w:val="0"/>
          <w:sz w:val="24"/>
          <w:highlight w:val="none"/>
        </w:rPr>
        <w:t>“技术、商务、资信及其</w:t>
      </w:r>
      <w:r>
        <w:rPr>
          <w:rFonts w:hint="eastAsia" w:ascii="宋体" w:hAnsi="宋体" w:eastAsia="宋体" w:cs="宋体"/>
          <w:sz w:val="24"/>
          <w:highlight w:val="none"/>
        </w:rPr>
        <w:t>他文件” 、“首次报价文件”可以装订成一册并密封，</w:t>
      </w:r>
      <w:r>
        <w:rPr>
          <w:rFonts w:hint="eastAsia" w:ascii="宋体" w:hAnsi="宋体" w:eastAsia="宋体" w:cs="宋体"/>
          <w:b/>
          <w:bCs/>
          <w:color w:val="FF0000"/>
          <w:sz w:val="24"/>
          <w:highlight w:val="none"/>
          <w:u w:val="single"/>
        </w:rPr>
        <w:t>“最后报价文件”必须分开装订并独立密封。如未按此要求编制，将有可能被视为无效响应；</w:t>
      </w:r>
    </w:p>
    <w:p>
      <w:pPr>
        <w:autoSpaceDE w:val="0"/>
        <w:autoSpaceDN w:val="0"/>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sz w:val="24"/>
          <w:highlight w:val="none"/>
        </w:rPr>
        <w:t>12.2</w:t>
      </w:r>
      <w:r>
        <w:rPr>
          <w:rFonts w:hint="eastAsia" w:ascii="宋体" w:hAnsi="宋体" w:eastAsia="宋体" w:cs="宋体"/>
          <w:kern w:val="0"/>
          <w:sz w:val="24"/>
          <w:highlight w:val="none"/>
        </w:rPr>
        <w:t>响应文件的正本和副本均应采用A4纸（如有特殊需要可采用A3纸）纵向打印或铅字印刷、字迹应清晰、易于辨认并按顺序编号纵向装订成册（响应文件请不要活页装订，否则后果由供应商自负），且伴有目录及封面；</w:t>
      </w:r>
    </w:p>
    <w:p>
      <w:pPr>
        <w:autoSpaceDE w:val="0"/>
        <w:autoSpaceDN w:val="0"/>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sz w:val="24"/>
          <w:highlight w:val="none"/>
        </w:rPr>
        <w:t>12.3</w:t>
      </w:r>
      <w:r>
        <w:rPr>
          <w:rFonts w:hint="eastAsia" w:ascii="宋体" w:hAnsi="宋体" w:eastAsia="宋体" w:cs="宋体"/>
          <w:kern w:val="0"/>
          <w:sz w:val="24"/>
          <w:highlight w:val="none"/>
        </w:rPr>
        <w:t>响应文件袋封面应加盖供应商公章；</w:t>
      </w:r>
    </w:p>
    <w:p>
      <w:pPr>
        <w:autoSpaceDE w:val="0"/>
        <w:autoSpaceDN w:val="0"/>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sz w:val="24"/>
          <w:highlight w:val="none"/>
        </w:rPr>
        <w:t>12.4</w:t>
      </w:r>
      <w:r>
        <w:rPr>
          <w:rFonts w:hint="eastAsia" w:ascii="宋体" w:hAnsi="宋体" w:eastAsia="宋体" w:cs="宋体"/>
          <w:kern w:val="0"/>
          <w:sz w:val="24"/>
          <w:highlight w:val="none"/>
        </w:rPr>
        <w:t>响应文件需按磋商文件要求的格式填写，未按规定格式填写将有可能视为无效响应；</w:t>
      </w:r>
    </w:p>
    <w:p>
      <w:pPr>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sz w:val="24"/>
          <w:highlight w:val="none"/>
        </w:rPr>
        <w:t>12.5</w:t>
      </w:r>
      <w:r>
        <w:rPr>
          <w:rFonts w:hint="eastAsia" w:ascii="宋体" w:hAnsi="宋体" w:eastAsia="宋体" w:cs="宋体"/>
          <w:kern w:val="0"/>
          <w:sz w:val="24"/>
          <w:highlight w:val="none"/>
        </w:rPr>
        <w:t>除供应商对错处做必要修改外，响应文件不得行间插字、涂改和增删，如有修改错漏处，应由供应商加盖校对章。</w:t>
      </w:r>
    </w:p>
    <w:p>
      <w:pPr>
        <w:pStyle w:val="4"/>
        <w:spacing w:before="0" w:after="0" w:line="360" w:lineRule="auto"/>
        <w:jc w:val="center"/>
        <w:rPr>
          <w:rFonts w:hint="eastAsia" w:ascii="宋体" w:hAnsi="宋体" w:eastAsia="宋体" w:cs="宋体"/>
          <w:kern w:val="44"/>
          <w:sz w:val="28"/>
          <w:szCs w:val="28"/>
          <w:highlight w:val="none"/>
        </w:rPr>
      </w:pPr>
      <w:bookmarkStart w:id="8" w:name="_Toc452995898"/>
      <w:r>
        <w:rPr>
          <w:rFonts w:hint="eastAsia" w:ascii="宋体" w:hAnsi="宋体" w:eastAsia="宋体" w:cs="宋体"/>
          <w:kern w:val="44"/>
          <w:sz w:val="28"/>
          <w:szCs w:val="28"/>
          <w:highlight w:val="none"/>
        </w:rPr>
        <w:t>三、响应文件的提交</w:t>
      </w:r>
      <w:bookmarkEnd w:id="8"/>
    </w:p>
    <w:p>
      <w:pPr>
        <w:tabs>
          <w:tab w:val="left" w:pos="720"/>
        </w:tabs>
        <w:spacing w:line="360" w:lineRule="auto"/>
        <w:rPr>
          <w:rFonts w:hint="eastAsia" w:ascii="宋体" w:hAnsi="宋体" w:eastAsia="宋体" w:cs="宋体"/>
          <w:bCs/>
          <w:sz w:val="24"/>
          <w:highlight w:val="none"/>
        </w:rPr>
      </w:pPr>
      <w:r>
        <w:rPr>
          <w:rFonts w:hint="eastAsia" w:ascii="宋体" w:hAnsi="宋体" w:eastAsia="宋体" w:cs="宋体"/>
          <w:sz w:val="24"/>
          <w:highlight w:val="none"/>
        </w:rPr>
        <w:t>13.响应文件的</w:t>
      </w:r>
      <w:r>
        <w:rPr>
          <w:rFonts w:hint="eastAsia" w:ascii="宋体" w:hAnsi="宋体" w:eastAsia="宋体" w:cs="宋体"/>
          <w:bCs/>
          <w:sz w:val="24"/>
          <w:highlight w:val="none"/>
        </w:rPr>
        <w:t>密封及标记</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13.1供应商在</w:t>
      </w:r>
      <w:r>
        <w:rPr>
          <w:rFonts w:hint="eastAsia" w:ascii="宋体" w:hAnsi="宋体" w:eastAsia="宋体" w:cs="宋体"/>
          <w:bCs/>
          <w:sz w:val="24"/>
          <w:highlight w:val="none"/>
        </w:rPr>
        <w:t>响应文件</w:t>
      </w:r>
      <w:r>
        <w:rPr>
          <w:rFonts w:hint="eastAsia" w:ascii="宋体" w:hAnsi="宋体" w:eastAsia="宋体" w:cs="宋体"/>
          <w:sz w:val="24"/>
          <w:highlight w:val="none"/>
        </w:rPr>
        <w:t>包封上应注明项目名称、磋商文件编号、供应商名称并加盖供应商盖章；</w:t>
      </w:r>
    </w:p>
    <w:p>
      <w:pPr>
        <w:spacing w:line="360" w:lineRule="auto"/>
        <w:ind w:firstLine="480" w:firstLineChars="200"/>
        <w:rPr>
          <w:rFonts w:hint="eastAsia" w:ascii="宋体" w:hAnsi="宋体" w:eastAsia="宋体" w:cs="宋体"/>
          <w:b/>
          <w:bCs/>
          <w:sz w:val="24"/>
          <w:highlight w:val="none"/>
        </w:rPr>
      </w:pPr>
      <w:r>
        <w:rPr>
          <w:rFonts w:hint="eastAsia" w:ascii="宋体" w:hAnsi="宋体" w:eastAsia="宋体" w:cs="宋体"/>
          <w:sz w:val="24"/>
          <w:highlight w:val="none"/>
        </w:rPr>
        <w:t>13.2</w:t>
      </w:r>
      <w:r>
        <w:rPr>
          <w:rFonts w:hint="eastAsia" w:ascii="宋体" w:hAnsi="宋体" w:eastAsia="宋体" w:cs="宋体"/>
          <w:b/>
          <w:bCs/>
          <w:sz w:val="24"/>
          <w:highlight w:val="none"/>
        </w:rPr>
        <w:t>如果响应文件未按上述要求密封和加写标记，采购人有权予以拒绝此响应文件，并退回供应商；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13.3如果因密封不严、标记不明而造成过早启封、失密等情况，</w:t>
      </w:r>
      <w:r>
        <w:rPr>
          <w:rFonts w:hint="eastAsia" w:ascii="宋体" w:hAnsi="宋体" w:eastAsia="宋体" w:cs="宋体"/>
          <w:bCs/>
          <w:sz w:val="24"/>
        </w:rPr>
        <w:t>采购人</w:t>
      </w:r>
      <w:r>
        <w:rPr>
          <w:rFonts w:hint="eastAsia" w:ascii="宋体" w:hAnsi="宋体" w:eastAsia="宋体" w:cs="宋体"/>
          <w:sz w:val="24"/>
        </w:rPr>
        <w:t>概不负责。</w:t>
      </w:r>
    </w:p>
    <w:p>
      <w:pPr>
        <w:tabs>
          <w:tab w:val="left" w:pos="720"/>
        </w:tabs>
        <w:spacing w:line="360" w:lineRule="auto"/>
        <w:rPr>
          <w:rFonts w:hint="eastAsia" w:ascii="宋体" w:hAnsi="宋体" w:eastAsia="宋体" w:cs="宋体"/>
          <w:sz w:val="24"/>
        </w:rPr>
      </w:pPr>
      <w:r>
        <w:rPr>
          <w:rFonts w:hint="eastAsia" w:ascii="宋体" w:hAnsi="宋体" w:eastAsia="宋体" w:cs="宋体"/>
          <w:sz w:val="24"/>
        </w:rPr>
        <w:t>14.响应文件的提交及磋商截止时间</w:t>
      </w:r>
    </w:p>
    <w:p>
      <w:pPr>
        <w:tabs>
          <w:tab w:val="left" w:pos="720"/>
        </w:tabs>
        <w:spacing w:line="360" w:lineRule="auto"/>
        <w:ind w:firstLine="480" w:firstLineChars="200"/>
        <w:rPr>
          <w:rFonts w:hint="eastAsia" w:ascii="宋体" w:hAnsi="宋体" w:eastAsia="宋体" w:cs="宋体"/>
          <w:sz w:val="24"/>
        </w:rPr>
      </w:pPr>
      <w:r>
        <w:rPr>
          <w:rFonts w:hint="eastAsia" w:ascii="宋体" w:hAnsi="宋体" w:eastAsia="宋体" w:cs="宋体"/>
          <w:sz w:val="24"/>
        </w:rPr>
        <w:t>14.1采购人收到响应文件的时间应不迟于磋商须知前附表中规定的磋商截止时间；</w:t>
      </w:r>
    </w:p>
    <w:p>
      <w:pPr>
        <w:tabs>
          <w:tab w:val="left" w:pos="720"/>
        </w:tabs>
        <w:spacing w:line="360" w:lineRule="auto"/>
        <w:ind w:firstLine="480" w:firstLineChars="200"/>
        <w:rPr>
          <w:rFonts w:hint="eastAsia" w:ascii="宋体" w:hAnsi="宋体" w:eastAsia="宋体" w:cs="宋体"/>
          <w:sz w:val="24"/>
        </w:rPr>
      </w:pPr>
      <w:r>
        <w:rPr>
          <w:rFonts w:hint="eastAsia" w:ascii="宋体" w:hAnsi="宋体" w:eastAsia="宋体" w:cs="宋体"/>
          <w:sz w:val="24"/>
        </w:rPr>
        <w:t>14.2采购人可通过修改磋商文件酌情延长递交响应文件的截止时间，在此情况下，供应商的所有权利和义务以及供应商的磋商截止时间均应以延长后新的截止时间为准；</w:t>
      </w:r>
    </w:p>
    <w:p>
      <w:pPr>
        <w:tabs>
          <w:tab w:val="left" w:pos="720"/>
        </w:tabs>
        <w:spacing w:line="360" w:lineRule="auto"/>
        <w:ind w:firstLine="480" w:firstLineChars="200"/>
        <w:rPr>
          <w:rFonts w:hint="eastAsia" w:ascii="宋体" w:hAnsi="宋体" w:eastAsia="宋体" w:cs="宋体"/>
          <w:sz w:val="24"/>
        </w:rPr>
      </w:pPr>
      <w:r>
        <w:rPr>
          <w:rFonts w:hint="eastAsia" w:ascii="宋体" w:hAnsi="宋体" w:eastAsia="宋体" w:cs="宋体"/>
          <w:sz w:val="24"/>
        </w:rPr>
        <w:t>14.3供应商的响应文件按规定密封后，按照供应商须知前附表中规定的响应截止时间、方式、地点送达采购人；</w:t>
      </w:r>
    </w:p>
    <w:p>
      <w:pPr>
        <w:tabs>
          <w:tab w:val="left" w:pos="720"/>
        </w:tabs>
        <w:spacing w:line="360" w:lineRule="auto"/>
        <w:ind w:firstLine="480" w:firstLineChars="200"/>
        <w:rPr>
          <w:rFonts w:hint="eastAsia" w:ascii="宋体" w:hAnsi="宋体" w:eastAsia="宋体" w:cs="宋体"/>
          <w:sz w:val="24"/>
        </w:rPr>
      </w:pPr>
      <w:r>
        <w:rPr>
          <w:rFonts w:hint="eastAsia" w:ascii="宋体" w:hAnsi="宋体" w:eastAsia="宋体" w:cs="宋体"/>
          <w:sz w:val="24"/>
        </w:rPr>
        <w:t>14.4供应商的修改书和撤回通知应在规定的响应截止日期前按规定的时间、方式、地点送达；</w:t>
      </w:r>
    </w:p>
    <w:p>
      <w:pPr>
        <w:tabs>
          <w:tab w:val="left" w:pos="720"/>
        </w:tabs>
        <w:spacing w:line="360" w:lineRule="auto"/>
        <w:rPr>
          <w:rFonts w:hint="eastAsia" w:ascii="宋体" w:hAnsi="宋体" w:eastAsia="宋体" w:cs="宋体"/>
          <w:sz w:val="24"/>
        </w:rPr>
      </w:pPr>
      <w:r>
        <w:rPr>
          <w:rFonts w:hint="eastAsia" w:ascii="宋体" w:hAnsi="宋体" w:eastAsia="宋体" w:cs="宋体"/>
          <w:sz w:val="24"/>
        </w:rPr>
        <w:t>15.迟交的响应文件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采购人将不接受在规定的磋商截止时间后收到的任何响应文件。</w:t>
      </w:r>
    </w:p>
    <w:p>
      <w:pPr>
        <w:tabs>
          <w:tab w:val="left" w:pos="720"/>
        </w:tabs>
        <w:spacing w:line="360" w:lineRule="auto"/>
        <w:rPr>
          <w:rFonts w:hint="eastAsia" w:ascii="宋体" w:hAnsi="宋体" w:eastAsia="宋体" w:cs="宋体"/>
          <w:sz w:val="24"/>
        </w:rPr>
      </w:pPr>
      <w:r>
        <w:rPr>
          <w:rFonts w:hint="eastAsia" w:ascii="宋体" w:hAnsi="宋体" w:eastAsia="宋体" w:cs="宋体"/>
          <w:sz w:val="24"/>
        </w:rPr>
        <w:t>16.响应文件的修改和撤回</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16.1供应商在提交响应文件后，可以修改或撤回其响应文件，但这种修改和撤回通知，必须在规定的响应截止时间前，以书面形式通知采购代理机构；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16.2在响应截止时间至规定的磋商有效期满之间的这段时间，供应商不得撤回其响应文件。</w:t>
      </w:r>
    </w:p>
    <w:p>
      <w:pPr>
        <w:pStyle w:val="4"/>
        <w:spacing w:before="0" w:after="0" w:line="360" w:lineRule="auto"/>
        <w:jc w:val="center"/>
        <w:rPr>
          <w:rFonts w:hint="eastAsia" w:ascii="宋体" w:hAnsi="宋体" w:eastAsia="宋体" w:cs="宋体"/>
          <w:sz w:val="28"/>
          <w:szCs w:val="28"/>
        </w:rPr>
      </w:pPr>
      <w:bookmarkStart w:id="9" w:name="_Toc452995899"/>
      <w:r>
        <w:rPr>
          <w:rFonts w:hint="eastAsia" w:ascii="宋体" w:hAnsi="宋体" w:eastAsia="宋体" w:cs="宋体"/>
          <w:kern w:val="44"/>
          <w:sz w:val="28"/>
          <w:szCs w:val="28"/>
        </w:rPr>
        <w:t>四、</w:t>
      </w:r>
      <w:r>
        <w:rPr>
          <w:rFonts w:hint="eastAsia" w:ascii="宋体" w:hAnsi="宋体" w:eastAsia="宋体" w:cs="宋体"/>
          <w:sz w:val="28"/>
          <w:szCs w:val="28"/>
        </w:rPr>
        <w:t>磋商</w:t>
      </w:r>
      <w:r>
        <w:rPr>
          <w:rFonts w:hint="eastAsia" w:ascii="宋体" w:hAnsi="宋体" w:eastAsia="宋体" w:cs="宋体"/>
          <w:spacing w:val="14"/>
          <w:sz w:val="28"/>
          <w:szCs w:val="28"/>
        </w:rPr>
        <w:t>规则、</w:t>
      </w:r>
      <w:r>
        <w:rPr>
          <w:rFonts w:hint="eastAsia" w:ascii="宋体" w:hAnsi="宋体" w:eastAsia="宋体" w:cs="宋体"/>
          <w:sz w:val="28"/>
          <w:szCs w:val="28"/>
        </w:rPr>
        <w:t>程序</w:t>
      </w:r>
      <w:bookmarkEnd w:id="9"/>
    </w:p>
    <w:p>
      <w:pPr>
        <w:spacing w:line="360" w:lineRule="auto"/>
        <w:rPr>
          <w:rFonts w:hint="eastAsia" w:ascii="宋体" w:hAnsi="宋体" w:eastAsia="宋体" w:cs="宋体"/>
          <w:sz w:val="24"/>
        </w:rPr>
      </w:pPr>
      <w:r>
        <w:rPr>
          <w:rFonts w:hint="eastAsia" w:ascii="宋体" w:hAnsi="宋体" w:eastAsia="宋体" w:cs="宋体"/>
          <w:sz w:val="24"/>
        </w:rPr>
        <w:t>17.磋商规则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17.1采购代理机构将于本须知前附表规定的时间和地点召开磋商会，所有供应商均应准时参加磋商会。参加磋商会的供应商的法定代表人或其授权代理人应出具其有效身份证明、授权委托书，供应商的法定代表人或其授权代理人未参加磋商会或迟到的，事后不得对采购相关人员、开标过程和开标结果提出异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17.2磋商会由采购代理机构主持；</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17.3对供应商的响应文件出现下列情况之一的，按照无效标处理：</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17.3.1响应文件逾期送达或未按规定的地点送达的；</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17.3.2未按照磋商文件规定的要求编制、密封、签署、盖章、装订响应性文件的；</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17.3.3不具备磋商文件中规定的企业或人员资格条件要求的；</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17.3.4供应商提交两份或两份以上内容不同的响应文件；</w:t>
      </w:r>
    </w:p>
    <w:p>
      <w:pPr>
        <w:spacing w:line="360" w:lineRule="auto"/>
        <w:ind w:firstLine="482" w:firstLineChars="200"/>
        <w:rPr>
          <w:rFonts w:hint="eastAsia" w:ascii="宋体" w:hAnsi="宋体" w:eastAsia="宋体" w:cs="宋体"/>
          <w:b/>
          <w:snapToGrid w:val="0"/>
          <w:sz w:val="24"/>
        </w:rPr>
      </w:pPr>
      <w:r>
        <w:rPr>
          <w:rFonts w:hint="eastAsia" w:ascii="宋体" w:hAnsi="宋体" w:eastAsia="宋体" w:cs="宋体"/>
          <w:b/>
          <w:sz w:val="24"/>
        </w:rPr>
        <w:t>17.3.5响应文件</w:t>
      </w:r>
      <w:r>
        <w:rPr>
          <w:rFonts w:hint="eastAsia" w:ascii="宋体" w:hAnsi="宋体" w:eastAsia="宋体" w:cs="宋体"/>
          <w:b/>
          <w:snapToGrid w:val="0"/>
          <w:sz w:val="24"/>
        </w:rPr>
        <w:t>载明的采购项目完成期限超过磋商文件规定的期限，采购人不能接受的；</w:t>
      </w:r>
    </w:p>
    <w:p>
      <w:pPr>
        <w:spacing w:line="360" w:lineRule="auto"/>
        <w:ind w:firstLine="482" w:firstLineChars="200"/>
        <w:rPr>
          <w:rFonts w:hint="eastAsia" w:ascii="宋体" w:hAnsi="宋体" w:eastAsia="宋体" w:cs="宋体"/>
          <w:b/>
          <w:snapToGrid w:val="0"/>
          <w:sz w:val="24"/>
        </w:rPr>
      </w:pPr>
      <w:r>
        <w:rPr>
          <w:rFonts w:hint="eastAsia" w:ascii="宋体" w:hAnsi="宋体" w:eastAsia="宋体" w:cs="宋体"/>
          <w:b/>
          <w:sz w:val="24"/>
        </w:rPr>
        <w:t>17.3.</w:t>
      </w:r>
      <w:r>
        <w:rPr>
          <w:rFonts w:hint="eastAsia" w:ascii="宋体" w:hAnsi="宋体" w:eastAsia="宋体" w:cs="宋体"/>
          <w:b/>
          <w:snapToGrid w:val="0"/>
          <w:sz w:val="24"/>
        </w:rPr>
        <w:t>6</w:t>
      </w:r>
      <w:r>
        <w:rPr>
          <w:rFonts w:hint="eastAsia" w:ascii="宋体" w:hAnsi="宋体" w:eastAsia="宋体" w:cs="宋体"/>
          <w:b/>
          <w:sz w:val="24"/>
        </w:rPr>
        <w:t>响应文件</w:t>
      </w:r>
      <w:r>
        <w:rPr>
          <w:rFonts w:hint="eastAsia" w:ascii="宋体" w:hAnsi="宋体" w:eastAsia="宋体" w:cs="宋体"/>
          <w:b/>
          <w:snapToGrid w:val="0"/>
          <w:sz w:val="24"/>
        </w:rPr>
        <w:t>载明的采购项目磋商有效期、质保期少于磋商文件规定期限的；</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17.3.7响应文件未响应磋商文件规定的付款方式的；</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17.3.8响应文件字迹模糊辨认不清的（磋商小组一致认为难以确认）；</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17.3.9未改变磋商文件招标需求的情况下，供应商二次报价高于首次报价；</w:t>
      </w:r>
    </w:p>
    <w:p>
      <w:pPr>
        <w:spacing w:line="360" w:lineRule="auto"/>
        <w:ind w:firstLine="482" w:firstLineChars="200"/>
        <w:rPr>
          <w:rFonts w:hint="eastAsia" w:ascii="宋体" w:hAnsi="宋体" w:eastAsia="宋体" w:cs="宋体"/>
          <w:b/>
          <w:kern w:val="0"/>
          <w:sz w:val="24"/>
        </w:rPr>
      </w:pPr>
      <w:r>
        <w:rPr>
          <w:rFonts w:hint="eastAsia" w:ascii="宋体" w:hAnsi="宋体" w:eastAsia="宋体" w:cs="宋体"/>
          <w:b/>
          <w:sz w:val="24"/>
        </w:rPr>
        <w:t>17.3.</w:t>
      </w:r>
      <w:r>
        <w:rPr>
          <w:rFonts w:hint="eastAsia" w:ascii="宋体" w:hAnsi="宋体" w:eastAsia="宋体" w:cs="宋体"/>
          <w:b/>
          <w:snapToGrid w:val="0"/>
          <w:sz w:val="24"/>
        </w:rPr>
        <w:t>10</w:t>
      </w:r>
      <w:r>
        <w:rPr>
          <w:rFonts w:hint="eastAsia" w:ascii="宋体" w:hAnsi="宋体" w:eastAsia="宋体" w:cs="宋体"/>
          <w:b/>
          <w:kern w:val="0"/>
          <w:sz w:val="24"/>
        </w:rPr>
        <w:t>提供不真实资料的；</w:t>
      </w:r>
    </w:p>
    <w:p>
      <w:pPr>
        <w:spacing w:line="360" w:lineRule="auto"/>
        <w:ind w:firstLine="482" w:firstLineChars="200"/>
        <w:rPr>
          <w:rFonts w:hint="eastAsia" w:ascii="宋体" w:hAnsi="宋体" w:eastAsia="宋体" w:cs="宋体"/>
          <w:b/>
          <w:snapToGrid w:val="0"/>
          <w:sz w:val="24"/>
        </w:rPr>
      </w:pPr>
      <w:r>
        <w:rPr>
          <w:rFonts w:hint="eastAsia" w:ascii="宋体" w:hAnsi="宋体" w:eastAsia="宋体" w:cs="宋体"/>
          <w:b/>
          <w:sz w:val="24"/>
        </w:rPr>
        <w:t>17.3.</w:t>
      </w:r>
      <w:r>
        <w:rPr>
          <w:rFonts w:hint="eastAsia" w:ascii="宋体" w:hAnsi="宋体" w:eastAsia="宋体" w:cs="宋体"/>
          <w:b/>
          <w:snapToGrid w:val="0"/>
          <w:sz w:val="24"/>
        </w:rPr>
        <w:t>11</w:t>
      </w:r>
      <w:r>
        <w:rPr>
          <w:rFonts w:hint="eastAsia" w:ascii="宋体" w:hAnsi="宋体" w:eastAsia="宋体" w:cs="宋体"/>
          <w:b/>
          <w:snapToGrid w:val="0"/>
          <w:kern w:val="0"/>
          <w:sz w:val="24"/>
        </w:rPr>
        <w:t>不符合法律、法规和磋商文件规定的其他实质</w:t>
      </w:r>
      <w:r>
        <w:rPr>
          <w:rFonts w:hint="eastAsia" w:ascii="宋体" w:hAnsi="宋体" w:eastAsia="宋体" w:cs="宋体"/>
          <w:b/>
          <w:snapToGrid w:val="0"/>
          <w:sz w:val="24"/>
        </w:rPr>
        <w:t>性要求</w:t>
      </w:r>
      <w:r>
        <w:rPr>
          <w:rFonts w:hint="eastAsia" w:ascii="宋体" w:hAnsi="宋体" w:eastAsia="宋体" w:cs="宋体"/>
          <w:b/>
          <w:sz w:val="24"/>
        </w:rPr>
        <w:t>（磋商小组一致认定）</w:t>
      </w:r>
      <w:r>
        <w:rPr>
          <w:rFonts w:hint="eastAsia" w:ascii="宋体" w:hAnsi="宋体" w:eastAsia="宋体" w:cs="宋体"/>
          <w:b/>
          <w:snapToGrid w:val="0"/>
          <w:sz w:val="24"/>
        </w:rPr>
        <w:t>的；</w:t>
      </w:r>
    </w:p>
    <w:p>
      <w:pPr>
        <w:spacing w:line="360" w:lineRule="auto"/>
        <w:ind w:firstLine="472" w:firstLineChars="196"/>
        <w:rPr>
          <w:rFonts w:hint="eastAsia" w:ascii="宋体" w:hAnsi="宋体" w:eastAsia="宋体" w:cs="宋体"/>
          <w:b/>
          <w:snapToGrid w:val="0"/>
          <w:sz w:val="24"/>
        </w:rPr>
      </w:pPr>
      <w:r>
        <w:rPr>
          <w:rFonts w:hint="eastAsia" w:ascii="宋体" w:hAnsi="宋体" w:eastAsia="宋体" w:cs="宋体"/>
          <w:b/>
          <w:sz w:val="24"/>
        </w:rPr>
        <w:t>17.3.</w:t>
      </w:r>
      <w:r>
        <w:rPr>
          <w:rFonts w:hint="eastAsia" w:ascii="宋体" w:hAnsi="宋体" w:eastAsia="宋体" w:cs="宋体"/>
          <w:b/>
          <w:snapToGrid w:val="0"/>
          <w:sz w:val="24"/>
        </w:rPr>
        <w:t>12响应</w:t>
      </w:r>
      <w:r>
        <w:rPr>
          <w:rFonts w:hint="eastAsia" w:ascii="宋体" w:hAnsi="宋体" w:eastAsia="宋体" w:cs="宋体"/>
          <w:b/>
          <w:sz w:val="24"/>
        </w:rPr>
        <w:t>服务的</w:t>
      </w:r>
      <w:r>
        <w:rPr>
          <w:rFonts w:hint="eastAsia" w:ascii="宋体" w:hAnsi="宋体" w:eastAsia="宋体" w:cs="宋体"/>
          <w:b/>
          <w:snapToGrid w:val="0"/>
          <w:sz w:val="24"/>
        </w:rPr>
        <w:t>服务指标、参数等存在实质性偏离</w:t>
      </w:r>
      <w:r>
        <w:rPr>
          <w:rFonts w:hint="eastAsia" w:ascii="宋体" w:hAnsi="宋体" w:eastAsia="宋体" w:cs="宋体"/>
          <w:b/>
          <w:sz w:val="24"/>
        </w:rPr>
        <w:t>（磋商小组一致认定）</w:t>
      </w:r>
      <w:r>
        <w:rPr>
          <w:rFonts w:hint="eastAsia" w:ascii="宋体" w:hAnsi="宋体" w:eastAsia="宋体" w:cs="宋体"/>
          <w:b/>
          <w:snapToGrid w:val="0"/>
          <w:sz w:val="24"/>
        </w:rPr>
        <w:t>的；</w:t>
      </w:r>
    </w:p>
    <w:p>
      <w:pPr>
        <w:spacing w:line="360" w:lineRule="auto"/>
        <w:ind w:firstLine="472" w:firstLineChars="196"/>
        <w:rPr>
          <w:rFonts w:hint="eastAsia" w:ascii="宋体" w:hAnsi="宋体" w:eastAsia="宋体" w:cs="宋体"/>
          <w:b/>
          <w:snapToGrid w:val="0"/>
          <w:sz w:val="24"/>
        </w:rPr>
      </w:pPr>
      <w:r>
        <w:rPr>
          <w:rFonts w:hint="eastAsia" w:ascii="宋体" w:hAnsi="宋体" w:eastAsia="宋体" w:cs="宋体"/>
          <w:b/>
          <w:snapToGrid w:val="0"/>
          <w:sz w:val="24"/>
        </w:rPr>
        <w:t>17.3.13未响应磋商文件中“▲”实质性条款；</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17.3.</w:t>
      </w:r>
      <w:r>
        <w:rPr>
          <w:rFonts w:hint="eastAsia" w:ascii="宋体" w:hAnsi="宋体" w:eastAsia="宋体" w:cs="宋体"/>
          <w:b/>
          <w:snapToGrid w:val="0"/>
          <w:sz w:val="24"/>
        </w:rPr>
        <w:t>14法律、法规、规章及省级以上规范性文件等规定的其他情形。</w:t>
      </w:r>
    </w:p>
    <w:p>
      <w:pPr>
        <w:spacing w:line="360" w:lineRule="auto"/>
        <w:rPr>
          <w:rFonts w:hint="eastAsia" w:ascii="宋体" w:hAnsi="宋体" w:eastAsia="宋体" w:cs="宋体"/>
          <w:sz w:val="24"/>
        </w:rPr>
      </w:pPr>
      <w:r>
        <w:rPr>
          <w:rFonts w:hint="eastAsia" w:ascii="宋体" w:hAnsi="宋体" w:eastAsia="宋体" w:cs="宋体"/>
          <w:sz w:val="24"/>
        </w:rPr>
        <w:t>18.磋商小组与磋商原则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磋商小组由采购人依法组建，负责磋商活动。磋商小组遵循公开、公平、公正、科学合理，竞争择优的原则。</w:t>
      </w:r>
    </w:p>
    <w:p>
      <w:pPr>
        <w:spacing w:line="360" w:lineRule="auto"/>
        <w:rPr>
          <w:rFonts w:hint="eastAsia" w:ascii="宋体" w:hAnsi="宋体" w:eastAsia="宋体" w:cs="宋体"/>
          <w:sz w:val="24"/>
        </w:rPr>
      </w:pPr>
      <w:r>
        <w:rPr>
          <w:rFonts w:hint="eastAsia" w:ascii="宋体" w:hAnsi="宋体" w:eastAsia="宋体" w:cs="宋体"/>
          <w:sz w:val="24"/>
        </w:rPr>
        <w:t>19.磋商过程的保密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19.1磋商会开始后，直至授予成交供应商合同为止，凡属于对响应文件的审查、澄清、评判和比较的有关资料、成交候选供应商的推荐情况及与磋商有关的其他任何情况均依法严格保密；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19.2在响应文件的评判和比较、成交候选供应商推荐以及授予合同的过程中，供应商向采购人和磋商小组施加影响的任何行为，都将会导致其磋商被拒绝；</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19.3磋商小组分别与各供应商进行商务资信、技术及价格磋商、在磋商过程中，磋商小组成员不得透露其他供应商的磋商信息，严守商业秘密。</w:t>
      </w:r>
    </w:p>
    <w:p>
      <w:pPr>
        <w:spacing w:line="360" w:lineRule="auto"/>
        <w:rPr>
          <w:rFonts w:hint="eastAsia" w:ascii="宋体" w:hAnsi="宋体" w:eastAsia="宋体" w:cs="宋体"/>
          <w:sz w:val="24"/>
        </w:rPr>
      </w:pPr>
      <w:r>
        <w:rPr>
          <w:rFonts w:hint="eastAsia" w:ascii="宋体" w:hAnsi="宋体" w:eastAsia="宋体" w:cs="宋体"/>
          <w:sz w:val="24"/>
        </w:rPr>
        <w:t>20.响应文件的澄清</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为有助于响应文件的审查、评判和比较，磋商小组可以书面形式要求供应商对响应文件含义不明确的内容作必要的澄清或说明，供应商应采用书面形式进行澄清、说明或承诺。</w:t>
      </w:r>
    </w:p>
    <w:p>
      <w:pPr>
        <w:spacing w:line="360" w:lineRule="auto"/>
        <w:rPr>
          <w:rFonts w:hint="eastAsia" w:ascii="宋体" w:hAnsi="宋体" w:eastAsia="宋体" w:cs="宋体"/>
          <w:sz w:val="24"/>
        </w:rPr>
      </w:pPr>
      <w:r>
        <w:rPr>
          <w:rFonts w:hint="eastAsia" w:ascii="宋体" w:hAnsi="宋体" w:eastAsia="宋体" w:cs="宋体"/>
          <w:sz w:val="24"/>
        </w:rPr>
        <w:t>21.</w:t>
      </w:r>
      <w:r>
        <w:rPr>
          <w:rFonts w:hint="eastAsia" w:ascii="宋体" w:hAnsi="宋体" w:eastAsia="宋体" w:cs="宋体"/>
          <w:spacing w:val="14"/>
          <w:sz w:val="24"/>
        </w:rPr>
        <w:t>磋商程序与方法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21.1资格性审查</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磋商小组依据法律、法规和磋商文件规定，对响应文件中的资格证明等进行审查，以确定供应商是否具备磋商资格。</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21.2初步审查</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磋商小组对通过资格性检查的供应商进行</w:t>
      </w:r>
      <w:r>
        <w:rPr>
          <w:rFonts w:hint="eastAsia" w:ascii="宋体" w:hAnsi="宋体" w:eastAsia="宋体" w:cs="宋体"/>
          <w:bCs/>
          <w:sz w:val="24"/>
        </w:rPr>
        <w:t>符合性</w:t>
      </w:r>
      <w:r>
        <w:rPr>
          <w:rFonts w:hint="eastAsia" w:ascii="宋体" w:hAnsi="宋体" w:eastAsia="宋体" w:cs="宋体"/>
          <w:sz w:val="24"/>
        </w:rPr>
        <w:t>检查。依据磋商文件的规定，从响应文件的有效性、完整性和对磋商文件的响应程度进行初步审查，以确定是否对磋商文件的实质性要求作出响应。</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21.3通过初步审查的供应商依次进行现场述标，供应商应自带述标所需要文件；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21.4磋商评审小组根据磋商文件的内容与各供应商分别进行磋商，各供应商在当场答复的同时，须对磋商中所涉及的澄清、修改、承诺等补充资料等在规定的时间内以书面文件形式提交至磋商小组，其书面文件必须由供应商的法定代表人或其授权代理人签字（或签章），作为响应文件的补充。如该供应商成为成交供应商，则该供应商的响应文件（含所有补充资料）将作为合同的组成部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21.5响应文件计算错误的修正</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21.5.1响应文件中磋商报价一览表内容与响应文件中磋商分项报价表内容不一致的，以磋商报价一览表为准；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21.5.2响应文件的大写金额和小写金额不一致的，以大写金额为准；</w:t>
      </w:r>
    </w:p>
    <w:p>
      <w:pPr>
        <w:spacing w:line="360" w:lineRule="auto"/>
        <w:ind w:firstLine="480" w:firstLineChars="200"/>
        <w:rPr>
          <w:rFonts w:hint="eastAsia" w:ascii="宋体" w:hAnsi="宋体" w:eastAsia="宋体" w:cs="宋体"/>
          <w:spacing w:val="-8"/>
          <w:sz w:val="24"/>
        </w:rPr>
      </w:pPr>
      <w:r>
        <w:rPr>
          <w:rFonts w:hint="eastAsia" w:ascii="宋体" w:hAnsi="宋体" w:eastAsia="宋体" w:cs="宋体"/>
          <w:sz w:val="24"/>
        </w:rPr>
        <w:t>21.5.3总</w:t>
      </w:r>
      <w:r>
        <w:rPr>
          <w:rFonts w:hint="eastAsia" w:ascii="宋体" w:hAnsi="宋体" w:eastAsia="宋体" w:cs="宋体"/>
          <w:spacing w:val="-8"/>
          <w:sz w:val="24"/>
        </w:rPr>
        <w:t>价金额与按单价汇总金额不一致的，以单价金额计算结果为准</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21.5.4单价金额小数点有明显错位的，应以总价为准，并修改单价；</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21.5.5对不同文字文本响应文件的解释发生异议的，以中文文本为准。</w:t>
      </w:r>
    </w:p>
    <w:p>
      <w:pPr>
        <w:spacing w:line="360" w:lineRule="auto"/>
        <w:ind w:firstLine="482" w:firstLineChars="200"/>
        <w:rPr>
          <w:rFonts w:hint="eastAsia" w:ascii="宋体" w:hAnsi="宋体" w:eastAsia="宋体" w:cs="宋体"/>
          <w:sz w:val="24"/>
          <w:highlight w:val="none"/>
        </w:rPr>
      </w:pPr>
      <w:r>
        <w:rPr>
          <w:rFonts w:hint="eastAsia" w:ascii="宋体" w:hAnsi="宋体" w:eastAsia="宋体" w:cs="宋体"/>
          <w:b/>
          <w:bCs/>
          <w:color w:val="FF0000"/>
          <w:sz w:val="24"/>
          <w:highlight w:val="none"/>
        </w:rPr>
        <w:t>21.6技术、商务、资信及其他部分磋商结束后，所有供应商须按磋商小组要求，在规定时间内将最后报价</w:t>
      </w:r>
      <w:r>
        <w:rPr>
          <w:rFonts w:hint="eastAsia" w:ascii="宋体" w:hAnsi="宋体" w:eastAsia="宋体" w:cs="宋体"/>
          <w:b/>
          <w:bCs/>
          <w:color w:val="FF0000"/>
          <w:sz w:val="24"/>
          <w:highlight w:val="none"/>
          <w:lang w:val="en-US" w:eastAsia="zh-CN"/>
        </w:rPr>
        <w:t>递交至磋商小组</w:t>
      </w:r>
      <w:r>
        <w:rPr>
          <w:rFonts w:hint="eastAsia" w:ascii="宋体" w:hAnsi="宋体" w:eastAsia="宋体" w:cs="宋体"/>
          <w:b/>
          <w:bCs/>
          <w:color w:val="FF0000"/>
          <w:sz w:val="24"/>
          <w:highlight w:val="none"/>
        </w:rPr>
        <w:t>；</w:t>
      </w:r>
    </w:p>
    <w:p>
      <w:pPr>
        <w:spacing w:line="360" w:lineRule="auto"/>
        <w:ind w:firstLine="480" w:firstLineChars="200"/>
        <w:rPr>
          <w:rFonts w:hint="eastAsia" w:ascii="宋体" w:hAnsi="宋体" w:eastAsia="宋体" w:cs="宋体"/>
          <w:bCs/>
          <w:sz w:val="24"/>
        </w:rPr>
      </w:pPr>
      <w:r>
        <w:rPr>
          <w:rFonts w:hint="eastAsia" w:ascii="宋体" w:hAnsi="宋体" w:eastAsia="宋体" w:cs="宋体"/>
          <w:sz w:val="24"/>
        </w:rPr>
        <w:t>21.7</w:t>
      </w:r>
      <w:r>
        <w:rPr>
          <w:rFonts w:hint="eastAsia" w:ascii="宋体" w:hAnsi="宋体" w:eastAsia="宋体" w:cs="宋体"/>
          <w:bCs/>
          <w:sz w:val="24"/>
        </w:rPr>
        <w:t>确定成交供应商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21.7.1在全部满足磋商文件实质性要求的前提下，按综合得分高低确定成交供应商；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21.7.2采购代理机构应当在磋商结束后二个工作日内将磋商评审报告送采购人确认；</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21.7.3采购人应当在收到磋商评审报告后五个工作日内，按照磋商评审报告中推荐的排列顺序依法确定成交供应商；</w:t>
      </w:r>
    </w:p>
    <w:p>
      <w:pPr>
        <w:spacing w:line="360" w:lineRule="auto"/>
        <w:ind w:firstLine="480" w:firstLineChars="200"/>
        <w:rPr>
          <w:rFonts w:hint="eastAsia" w:ascii="宋体" w:hAnsi="宋体" w:eastAsia="宋体" w:cs="宋体"/>
          <w:bCs/>
          <w:sz w:val="24"/>
        </w:rPr>
      </w:pPr>
      <w:r>
        <w:rPr>
          <w:rFonts w:hint="eastAsia" w:ascii="宋体" w:hAnsi="宋体" w:eastAsia="宋体" w:cs="宋体"/>
          <w:sz w:val="24"/>
        </w:rPr>
        <w:t>21.7.4替补候选人的设定与使用：第一成交候选供应商放弃成交或者因不可抗力提出不能履行合同，采购人可以确定第二成交候选供应商为成交供应商，排名第二的成交候选供应商因前款同样的原因不能签订合同，采购人可以确定排名第三的成交候选供应商为成交供应商。</w:t>
      </w:r>
    </w:p>
    <w:p>
      <w:pPr>
        <w:spacing w:line="360" w:lineRule="auto"/>
        <w:rPr>
          <w:rFonts w:hint="eastAsia" w:ascii="宋体" w:hAnsi="宋体" w:eastAsia="宋体" w:cs="宋体"/>
          <w:bCs/>
          <w:sz w:val="24"/>
        </w:rPr>
      </w:pPr>
      <w:r>
        <w:rPr>
          <w:rFonts w:hint="eastAsia" w:ascii="宋体" w:hAnsi="宋体" w:eastAsia="宋体" w:cs="宋体"/>
          <w:sz w:val="24"/>
        </w:rPr>
        <w:t>22.</w:t>
      </w:r>
      <w:r>
        <w:rPr>
          <w:rFonts w:hint="eastAsia" w:ascii="宋体" w:hAnsi="宋体" w:eastAsia="宋体" w:cs="宋体"/>
          <w:bCs/>
          <w:sz w:val="24"/>
        </w:rPr>
        <w:t>成交公告</w:t>
      </w:r>
    </w:p>
    <w:p>
      <w:pPr>
        <w:spacing w:line="360" w:lineRule="auto"/>
        <w:ind w:firstLine="480" w:firstLineChars="200"/>
        <w:rPr>
          <w:rFonts w:hint="eastAsia" w:ascii="宋体" w:hAnsi="宋体" w:eastAsia="宋体" w:cs="宋体"/>
          <w:bCs/>
          <w:sz w:val="24"/>
        </w:rPr>
      </w:pPr>
      <w:r>
        <w:rPr>
          <w:rFonts w:hint="eastAsia" w:ascii="宋体" w:hAnsi="宋体" w:eastAsia="宋体" w:cs="宋体"/>
          <w:sz w:val="24"/>
        </w:rPr>
        <w:t>采购代理机构应当在收到采购人书面确定的成交供应商通知后将成交结果在原发布磋商公告的媒体上予以公告。公告期按有关规定执行。</w:t>
      </w:r>
    </w:p>
    <w:p>
      <w:pPr>
        <w:spacing w:line="360" w:lineRule="auto"/>
        <w:rPr>
          <w:rFonts w:hint="eastAsia" w:ascii="宋体" w:hAnsi="宋体" w:eastAsia="宋体" w:cs="宋体"/>
          <w:bCs/>
          <w:sz w:val="24"/>
        </w:rPr>
      </w:pPr>
      <w:r>
        <w:rPr>
          <w:rFonts w:hint="eastAsia" w:ascii="宋体" w:hAnsi="宋体" w:eastAsia="宋体" w:cs="宋体"/>
          <w:sz w:val="24"/>
        </w:rPr>
        <w:t>23.成交结果公告</w:t>
      </w:r>
    </w:p>
    <w:p>
      <w:pPr>
        <w:spacing w:line="360" w:lineRule="auto"/>
        <w:ind w:firstLine="480" w:firstLineChars="200"/>
        <w:rPr>
          <w:rFonts w:hint="eastAsia" w:ascii="宋体" w:hAnsi="宋体" w:eastAsia="宋体" w:cs="宋体"/>
          <w:bCs/>
          <w:sz w:val="24"/>
        </w:rPr>
      </w:pPr>
      <w:r>
        <w:rPr>
          <w:rFonts w:hint="eastAsia" w:ascii="宋体" w:hAnsi="宋体" w:eastAsia="宋体" w:cs="宋体"/>
          <w:sz w:val="24"/>
        </w:rPr>
        <w:t>23.1</w:t>
      </w:r>
      <w:r>
        <w:rPr>
          <w:rFonts w:hint="eastAsia" w:ascii="宋体" w:hAnsi="宋体" w:eastAsia="宋体" w:cs="宋体"/>
          <w:bCs/>
          <w:sz w:val="24"/>
        </w:rPr>
        <w:t>在磋商有效期内，采购人可以书面形式通知所选定的成交供应商。通知也可以传真、信函的形式，但需要以书面确认，</w:t>
      </w:r>
      <w:r>
        <w:rPr>
          <w:rFonts w:hint="eastAsia" w:ascii="宋体" w:hAnsi="宋体" w:eastAsia="宋体" w:cs="宋体"/>
          <w:sz w:val="24"/>
        </w:rPr>
        <w:t>领取成交通知书前须完成以下事项：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23.2成交通知书为双方签订合同的依据；</w:t>
      </w:r>
    </w:p>
    <w:p>
      <w:pPr>
        <w:spacing w:line="360" w:lineRule="auto"/>
        <w:ind w:firstLine="480" w:firstLineChars="200"/>
        <w:rPr>
          <w:rFonts w:hint="eastAsia" w:ascii="宋体" w:hAnsi="宋体" w:eastAsia="宋体" w:cs="宋体"/>
          <w:bCs/>
          <w:sz w:val="24"/>
        </w:rPr>
      </w:pPr>
      <w:r>
        <w:rPr>
          <w:rFonts w:hint="eastAsia" w:ascii="宋体" w:hAnsi="宋体" w:eastAsia="宋体" w:cs="宋体"/>
          <w:sz w:val="24"/>
        </w:rPr>
        <w:t>23.3成交供应商应根据成交通知书中规定的时间内，由法定代表人或其授权代理人与采购人签订合同。</w:t>
      </w:r>
    </w:p>
    <w:p>
      <w:pPr>
        <w:spacing w:line="360" w:lineRule="auto"/>
        <w:rPr>
          <w:rFonts w:hint="eastAsia" w:ascii="宋体" w:hAnsi="宋体" w:eastAsia="宋体" w:cs="宋体"/>
          <w:bCs/>
          <w:sz w:val="24"/>
        </w:rPr>
      </w:pPr>
      <w:r>
        <w:rPr>
          <w:rFonts w:hint="eastAsia" w:ascii="宋体" w:hAnsi="宋体" w:eastAsia="宋体" w:cs="宋体"/>
          <w:sz w:val="24"/>
        </w:rPr>
        <w:t>24.</w:t>
      </w:r>
      <w:r>
        <w:rPr>
          <w:rFonts w:hint="eastAsia" w:ascii="宋体" w:hAnsi="宋体" w:eastAsia="宋体" w:cs="宋体"/>
          <w:bCs/>
          <w:sz w:val="24"/>
        </w:rPr>
        <w:t>废标</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在磋商中，出现下列情形之一的，应予废标：</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24.1出现影响采购公正的违法、违规行为的；</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24.2因重大变故，采购任务取消的；</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24.3供应商的报价均超采购预算的，采购人不能支付的；</w:t>
      </w:r>
    </w:p>
    <w:p>
      <w:pPr>
        <w:spacing w:line="360" w:lineRule="auto"/>
        <w:ind w:firstLine="480" w:firstLineChars="200"/>
        <w:rPr>
          <w:rFonts w:hint="eastAsia" w:ascii="宋体" w:hAnsi="宋体" w:eastAsia="宋体" w:cs="宋体"/>
          <w:sz w:val="24"/>
        </w:rPr>
      </w:pPr>
      <w:r>
        <w:rPr>
          <w:rFonts w:hint="eastAsia" w:ascii="宋体" w:hAnsi="宋体" w:eastAsia="宋体" w:cs="宋体"/>
          <w:bCs/>
          <w:sz w:val="24"/>
        </w:rPr>
        <w:t>24.4</w:t>
      </w:r>
      <w:r>
        <w:rPr>
          <w:rFonts w:hint="eastAsia" w:ascii="宋体" w:hAnsi="宋体" w:eastAsia="宋体" w:cs="宋体"/>
          <w:bCs/>
          <w:snapToGrid w:val="0"/>
          <w:sz w:val="24"/>
        </w:rPr>
        <w:t>法律、法规、规章等规定的其他情形除外。</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废标后，采购人将废标理由通知所有供应商。</w:t>
      </w:r>
    </w:p>
    <w:p>
      <w:pPr>
        <w:spacing w:line="360" w:lineRule="auto"/>
        <w:ind w:firstLine="536" w:firstLineChars="200"/>
        <w:rPr>
          <w:rFonts w:hint="eastAsia" w:ascii="宋体" w:hAnsi="宋体" w:eastAsia="宋体" w:cs="宋体"/>
          <w:b/>
          <w:bCs/>
          <w:spacing w:val="14"/>
          <w:sz w:val="24"/>
          <w:u w:val="single"/>
        </w:rPr>
      </w:pPr>
      <w:r>
        <w:rPr>
          <w:rFonts w:hint="eastAsia" w:ascii="宋体" w:hAnsi="宋体" w:eastAsia="宋体" w:cs="宋体"/>
          <w:bCs/>
          <w:spacing w:val="14"/>
          <w:sz w:val="24"/>
        </w:rPr>
        <w:t>本磋商规则及</w:t>
      </w:r>
      <w:r>
        <w:rPr>
          <w:rFonts w:hint="eastAsia" w:ascii="宋体" w:hAnsi="宋体" w:eastAsia="宋体" w:cs="宋体"/>
          <w:bCs/>
          <w:sz w:val="24"/>
        </w:rPr>
        <w:t>程序</w:t>
      </w:r>
      <w:r>
        <w:rPr>
          <w:rFonts w:hint="eastAsia" w:ascii="宋体" w:hAnsi="宋体" w:eastAsia="宋体" w:cs="宋体"/>
          <w:bCs/>
          <w:spacing w:val="14"/>
          <w:sz w:val="24"/>
        </w:rPr>
        <w:t>只适用于</w:t>
      </w:r>
      <w:r>
        <w:rPr>
          <w:rFonts w:hint="eastAsia" w:ascii="宋体" w:hAnsi="宋体" w:eastAsia="宋体" w:cs="宋体"/>
          <w:b/>
          <w:spacing w:val="14"/>
          <w:sz w:val="24"/>
        </w:rPr>
        <w:t>“</w:t>
      </w:r>
      <w:r>
        <w:rPr>
          <w:rFonts w:hint="eastAsia" w:ascii="宋体" w:hAnsi="宋体" w:eastAsia="宋体" w:cs="宋体"/>
          <w:b/>
          <w:spacing w:val="14"/>
          <w:sz w:val="24"/>
          <w:lang w:eastAsia="zh-CN"/>
        </w:rPr>
        <w:t>湖州市消防救援支队消防融合通信系统建设项目</w:t>
      </w:r>
      <w:r>
        <w:rPr>
          <w:rFonts w:hint="eastAsia" w:ascii="宋体" w:hAnsi="宋体" w:eastAsia="宋体" w:cs="宋体"/>
          <w:b/>
          <w:spacing w:val="14"/>
          <w:sz w:val="24"/>
        </w:rPr>
        <w:t>(项目编号：</w:t>
      </w:r>
      <w:r>
        <w:rPr>
          <w:rFonts w:hint="eastAsia" w:ascii="宋体" w:hAnsi="宋体" w:eastAsia="宋体" w:cs="宋体"/>
          <w:b/>
          <w:spacing w:val="14"/>
          <w:sz w:val="24"/>
          <w:lang w:eastAsia="zh-CN"/>
        </w:rPr>
        <w:t>湖消采——G2022015</w:t>
      </w:r>
      <w:r>
        <w:rPr>
          <w:rFonts w:hint="eastAsia" w:ascii="宋体" w:hAnsi="宋体" w:eastAsia="宋体" w:cs="宋体"/>
          <w:b/>
          <w:spacing w:val="14"/>
          <w:sz w:val="24"/>
        </w:rPr>
        <w:t xml:space="preserve"> )”</w:t>
      </w:r>
      <w:r>
        <w:rPr>
          <w:rFonts w:hint="eastAsia" w:ascii="宋体" w:hAnsi="宋体" w:eastAsia="宋体" w:cs="宋体"/>
          <w:bCs/>
          <w:spacing w:val="14"/>
          <w:sz w:val="24"/>
        </w:rPr>
        <w:t>磋商文件。</w:t>
      </w:r>
    </w:p>
    <w:p>
      <w:pPr>
        <w:pStyle w:val="4"/>
        <w:spacing w:before="0" w:after="0" w:line="360" w:lineRule="auto"/>
        <w:jc w:val="center"/>
        <w:rPr>
          <w:rFonts w:hint="eastAsia" w:ascii="宋体" w:hAnsi="宋体" w:eastAsia="宋体" w:cs="宋体"/>
          <w:spacing w:val="14"/>
          <w:sz w:val="28"/>
          <w:szCs w:val="28"/>
        </w:rPr>
      </w:pPr>
      <w:bookmarkStart w:id="10" w:name="_Toc452995900"/>
      <w:r>
        <w:rPr>
          <w:rFonts w:hint="eastAsia" w:ascii="宋体" w:hAnsi="宋体" w:eastAsia="宋体" w:cs="宋体"/>
          <w:spacing w:val="14"/>
          <w:sz w:val="28"/>
          <w:szCs w:val="28"/>
        </w:rPr>
        <w:t>五、授予合同</w:t>
      </w:r>
      <w:bookmarkEnd w:id="10"/>
    </w:p>
    <w:p>
      <w:pPr>
        <w:spacing w:line="360" w:lineRule="auto"/>
        <w:rPr>
          <w:rFonts w:hint="eastAsia" w:ascii="宋体" w:hAnsi="宋体" w:eastAsia="宋体" w:cs="宋体"/>
          <w:sz w:val="24"/>
        </w:rPr>
      </w:pPr>
      <w:r>
        <w:rPr>
          <w:rFonts w:hint="eastAsia" w:ascii="宋体" w:hAnsi="宋体" w:eastAsia="宋体" w:cs="宋体"/>
          <w:sz w:val="24"/>
        </w:rPr>
        <w:t>25.授予合同的依据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25</w:t>
      </w:r>
      <w:r>
        <w:rPr>
          <w:rFonts w:hint="eastAsia" w:ascii="宋体" w:hAnsi="宋体" w:eastAsia="宋体" w:cs="宋体"/>
          <w:bCs/>
          <w:sz w:val="24"/>
        </w:rPr>
        <w:t>.1</w:t>
      </w:r>
      <w:r>
        <w:rPr>
          <w:rFonts w:hint="eastAsia" w:ascii="宋体" w:hAnsi="宋体" w:eastAsia="宋体" w:cs="宋体"/>
          <w:sz w:val="24"/>
        </w:rPr>
        <w:t>采购人签发的成交通知书；</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25</w:t>
      </w:r>
      <w:r>
        <w:rPr>
          <w:rFonts w:hint="eastAsia" w:ascii="宋体" w:hAnsi="宋体" w:eastAsia="宋体" w:cs="宋体"/>
          <w:bCs/>
          <w:sz w:val="24"/>
        </w:rPr>
        <w:t>.2</w:t>
      </w:r>
      <w:r>
        <w:rPr>
          <w:rFonts w:hint="eastAsia" w:ascii="宋体" w:hAnsi="宋体" w:eastAsia="宋体" w:cs="宋体"/>
          <w:sz w:val="24"/>
        </w:rPr>
        <w:t>磋商文件、磋商文件的修改及补充通知（函）；</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25</w:t>
      </w:r>
      <w:r>
        <w:rPr>
          <w:rFonts w:hint="eastAsia" w:ascii="宋体" w:hAnsi="宋体" w:eastAsia="宋体" w:cs="宋体"/>
          <w:bCs/>
          <w:sz w:val="24"/>
        </w:rPr>
        <w:t>.3</w:t>
      </w:r>
      <w:r>
        <w:rPr>
          <w:rFonts w:hint="eastAsia" w:ascii="宋体" w:hAnsi="宋体" w:eastAsia="宋体" w:cs="宋体"/>
          <w:sz w:val="24"/>
        </w:rPr>
        <w:t>响应文件和磋商时供应商作出的书面澄清、说明、纠正、承诺等；</w:t>
      </w:r>
    </w:p>
    <w:p>
      <w:pPr>
        <w:spacing w:line="360" w:lineRule="auto"/>
        <w:rPr>
          <w:rFonts w:hint="eastAsia" w:ascii="宋体" w:hAnsi="宋体" w:eastAsia="宋体" w:cs="宋体"/>
          <w:bCs/>
          <w:sz w:val="24"/>
        </w:rPr>
      </w:pPr>
      <w:r>
        <w:rPr>
          <w:rFonts w:hint="eastAsia" w:ascii="宋体" w:hAnsi="宋体" w:eastAsia="宋体" w:cs="宋体"/>
          <w:bCs/>
          <w:sz w:val="24"/>
        </w:rPr>
        <w:t>26</w:t>
      </w:r>
      <w:r>
        <w:rPr>
          <w:rFonts w:hint="eastAsia" w:ascii="宋体" w:hAnsi="宋体" w:eastAsia="宋体" w:cs="宋体"/>
          <w:sz w:val="24"/>
        </w:rPr>
        <w:t>.</w:t>
      </w:r>
      <w:r>
        <w:rPr>
          <w:rFonts w:hint="eastAsia" w:ascii="宋体" w:hAnsi="宋体" w:eastAsia="宋体" w:cs="宋体"/>
          <w:bCs/>
          <w:sz w:val="24"/>
        </w:rPr>
        <w:t>合同签订</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26.1成交供应商与采购人应按成交通知书中规定的时间、地点签订合同，否则应承担相应的法律责任；</w:t>
      </w:r>
    </w:p>
    <w:p>
      <w:pPr>
        <w:spacing w:line="360" w:lineRule="auto"/>
        <w:ind w:firstLine="480" w:firstLineChars="200"/>
        <w:rPr>
          <w:rFonts w:hint="eastAsia" w:ascii="宋体" w:hAnsi="宋体" w:eastAsia="宋体" w:cs="宋体"/>
          <w:b/>
          <w:bCs/>
          <w:sz w:val="24"/>
        </w:rPr>
      </w:pPr>
      <w:r>
        <w:rPr>
          <w:rFonts w:hint="eastAsia" w:ascii="宋体" w:hAnsi="宋体" w:eastAsia="宋体" w:cs="宋体"/>
          <w:bCs/>
          <w:sz w:val="24"/>
        </w:rPr>
        <w:t>26.2磋商文件、成交供应商的响应文件及磋商过程中有关澄清文件和承诺均为合同附件；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26.3</w:t>
      </w:r>
      <w:r>
        <w:rPr>
          <w:rFonts w:hint="eastAsia" w:ascii="宋体" w:hAnsi="宋体" w:eastAsia="宋体" w:cs="宋体"/>
          <w:snapToGrid w:val="0"/>
          <w:sz w:val="24"/>
        </w:rPr>
        <w:t>采购人与成交供应商将根据《中华人民共和国合同法》的规定，依据磋商文件和成交供应商的响应文件签订书面合同；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26.4采购人如不与</w:t>
      </w:r>
      <w:r>
        <w:rPr>
          <w:rFonts w:hint="eastAsia" w:ascii="宋体" w:hAnsi="宋体" w:eastAsia="宋体" w:cs="宋体"/>
          <w:snapToGrid w:val="0"/>
          <w:sz w:val="24"/>
        </w:rPr>
        <w:t>成交</w:t>
      </w:r>
      <w:r>
        <w:rPr>
          <w:rFonts w:hint="eastAsia" w:ascii="宋体" w:hAnsi="宋体" w:eastAsia="宋体" w:cs="宋体"/>
          <w:sz w:val="24"/>
        </w:rPr>
        <w:t>供应商订立合同，或者采购人、</w:t>
      </w:r>
      <w:r>
        <w:rPr>
          <w:rFonts w:hint="eastAsia" w:ascii="宋体" w:hAnsi="宋体" w:eastAsia="宋体" w:cs="宋体"/>
          <w:snapToGrid w:val="0"/>
          <w:sz w:val="24"/>
        </w:rPr>
        <w:t>成交</w:t>
      </w:r>
      <w:r>
        <w:rPr>
          <w:rFonts w:hint="eastAsia" w:ascii="宋体" w:hAnsi="宋体" w:eastAsia="宋体" w:cs="宋体"/>
          <w:sz w:val="24"/>
        </w:rPr>
        <w:t>供应商订立背离合同实质性内容的协议，由政府有关部门责令改正，同时依法承担相应法律责任；</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26.5</w:t>
      </w:r>
      <w:r>
        <w:rPr>
          <w:rFonts w:hint="eastAsia" w:ascii="宋体" w:hAnsi="宋体" w:eastAsia="宋体" w:cs="宋体"/>
          <w:snapToGrid w:val="0"/>
          <w:sz w:val="24"/>
        </w:rPr>
        <w:t>成交</w:t>
      </w:r>
      <w:r>
        <w:rPr>
          <w:rFonts w:hint="eastAsia" w:ascii="宋体" w:hAnsi="宋体" w:eastAsia="宋体" w:cs="宋体"/>
          <w:sz w:val="24"/>
        </w:rPr>
        <w:t>供应商如不按规定与采购人订立合同，则采购人将废除授标，保证金不予退还，给采购人造成的损失超过担保数额的，还应当对超过部分予以赔偿，同时依法承担相应法律责任；</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26.6</w:t>
      </w:r>
      <w:r>
        <w:rPr>
          <w:rFonts w:hint="eastAsia" w:ascii="宋体" w:hAnsi="宋体" w:eastAsia="宋体" w:cs="宋体"/>
          <w:snapToGrid w:val="0"/>
          <w:sz w:val="24"/>
        </w:rPr>
        <w:t>成交</w:t>
      </w:r>
      <w:r>
        <w:rPr>
          <w:rFonts w:hint="eastAsia" w:ascii="宋体" w:hAnsi="宋体" w:eastAsia="宋体" w:cs="宋体"/>
          <w:sz w:val="24"/>
        </w:rPr>
        <w:t>供应商应当按照合同约定履行义务，完成</w:t>
      </w:r>
      <w:r>
        <w:rPr>
          <w:rFonts w:hint="eastAsia" w:ascii="宋体" w:hAnsi="宋体" w:eastAsia="宋体" w:cs="宋体"/>
          <w:snapToGrid w:val="0"/>
          <w:sz w:val="24"/>
        </w:rPr>
        <w:t>成交</w:t>
      </w:r>
      <w:r>
        <w:rPr>
          <w:rFonts w:hint="eastAsia" w:ascii="宋体" w:hAnsi="宋体" w:eastAsia="宋体" w:cs="宋体"/>
          <w:sz w:val="24"/>
        </w:rPr>
        <w:t>项目各项工作，不得将</w:t>
      </w:r>
      <w:r>
        <w:rPr>
          <w:rFonts w:hint="eastAsia" w:ascii="宋体" w:hAnsi="宋体" w:eastAsia="宋体" w:cs="宋体"/>
          <w:snapToGrid w:val="0"/>
          <w:sz w:val="24"/>
        </w:rPr>
        <w:t>成交</w:t>
      </w:r>
      <w:r>
        <w:rPr>
          <w:rFonts w:hint="eastAsia" w:ascii="宋体" w:hAnsi="宋体" w:eastAsia="宋体" w:cs="宋体"/>
          <w:sz w:val="24"/>
        </w:rPr>
        <w:t>项目违法转让（转包）给他人；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26.7如果</w:t>
      </w:r>
      <w:r>
        <w:rPr>
          <w:rFonts w:hint="eastAsia" w:ascii="宋体" w:hAnsi="宋体" w:eastAsia="宋体" w:cs="宋体"/>
          <w:snapToGrid w:val="0"/>
          <w:sz w:val="24"/>
        </w:rPr>
        <w:t>成交</w:t>
      </w:r>
      <w:r>
        <w:rPr>
          <w:rFonts w:hint="eastAsia" w:ascii="宋体" w:hAnsi="宋体" w:eastAsia="宋体" w:cs="宋体"/>
          <w:sz w:val="24"/>
        </w:rPr>
        <w:t>供应商未能遵守本须知第26.6条的规定，则可取消其</w:t>
      </w:r>
      <w:r>
        <w:rPr>
          <w:rFonts w:hint="eastAsia" w:ascii="宋体" w:hAnsi="宋体" w:eastAsia="宋体" w:cs="宋体"/>
          <w:snapToGrid w:val="0"/>
          <w:sz w:val="24"/>
        </w:rPr>
        <w:t>成交</w:t>
      </w:r>
      <w:r>
        <w:rPr>
          <w:rFonts w:hint="eastAsia" w:ascii="宋体" w:hAnsi="宋体" w:eastAsia="宋体" w:cs="宋体"/>
          <w:sz w:val="24"/>
        </w:rPr>
        <w:t>资格。在此情况下，可将合同授予排序在</w:t>
      </w:r>
      <w:r>
        <w:rPr>
          <w:rFonts w:hint="eastAsia" w:ascii="宋体" w:hAnsi="宋体" w:eastAsia="宋体" w:cs="宋体"/>
          <w:snapToGrid w:val="0"/>
          <w:sz w:val="24"/>
        </w:rPr>
        <w:t>成交</w:t>
      </w:r>
      <w:r>
        <w:rPr>
          <w:rFonts w:hint="eastAsia" w:ascii="宋体" w:hAnsi="宋体" w:eastAsia="宋体" w:cs="宋体"/>
          <w:sz w:val="24"/>
        </w:rPr>
        <w:t>供应商之后的第一位</w:t>
      </w:r>
      <w:r>
        <w:rPr>
          <w:rFonts w:hint="eastAsia" w:ascii="宋体" w:hAnsi="宋体" w:eastAsia="宋体" w:cs="宋体"/>
          <w:snapToGrid w:val="0"/>
          <w:sz w:val="24"/>
        </w:rPr>
        <w:t>成交</w:t>
      </w:r>
      <w:r>
        <w:rPr>
          <w:rFonts w:hint="eastAsia" w:ascii="宋体" w:hAnsi="宋体" w:eastAsia="宋体" w:cs="宋体"/>
          <w:sz w:val="24"/>
        </w:rPr>
        <w:t>候选供应商；</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26.8自合同签订之日起七个工作日内，成交供应商需将合同副本送至采购代理机构备案。</w:t>
      </w:r>
    </w:p>
    <w:p>
      <w:pPr>
        <w:keepNext w:val="0"/>
        <w:keepLines w:val="0"/>
        <w:pageBreakBefore/>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rPr>
      </w:pPr>
      <w:r>
        <w:rPr>
          <w:rFonts w:hint="eastAsia" w:ascii="宋体" w:hAnsi="宋体" w:eastAsia="宋体" w:cs="宋体"/>
          <w:b/>
          <w:sz w:val="32"/>
          <w:szCs w:val="32"/>
        </w:rPr>
        <w:t>第三章  磋商项目采购内容及需求</w:t>
      </w:r>
    </w:p>
    <w:p>
      <w:pPr>
        <w:ind w:left="0" w:leftChars="0" w:firstLine="0" w:firstLineChars="0"/>
        <w:jc w:val="both"/>
        <w:rPr>
          <w:rFonts w:hint="eastAsia" w:ascii="宋体" w:hAnsi="宋体" w:eastAsia="宋体" w:cs="宋体"/>
          <w:b/>
          <w:spacing w:val="6"/>
          <w:sz w:val="24"/>
        </w:rPr>
      </w:pPr>
      <w:bookmarkStart w:id="11" w:name="_Toc157410886"/>
      <w:r>
        <w:rPr>
          <w:rFonts w:hint="eastAsia" w:ascii="宋体" w:hAnsi="宋体" w:eastAsia="宋体" w:cs="宋体"/>
          <w:b/>
          <w:spacing w:val="6"/>
          <w:sz w:val="24"/>
        </w:rPr>
        <w:t>一、项目背景</w:t>
      </w:r>
    </w:p>
    <w:p>
      <w:pPr>
        <w:pStyle w:val="17"/>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融合通信系统是应急管理部消防救援局</w:t>
      </w:r>
      <w:r>
        <w:rPr>
          <w:rFonts w:hint="eastAsia" w:ascii="宋体" w:hAnsi="宋体" w:eastAsia="宋体" w:cs="宋体"/>
          <w:color w:val="0000FF"/>
          <w:kern w:val="2"/>
          <w:sz w:val="24"/>
          <w:szCs w:val="24"/>
          <w:lang w:val="en-US" w:eastAsia="zh-CN" w:bidi="ar-SA"/>
        </w:rPr>
        <w:t>（以下简称部局）</w:t>
      </w:r>
      <w:r>
        <w:rPr>
          <w:rFonts w:hint="eastAsia" w:ascii="宋体" w:hAnsi="宋体" w:eastAsia="宋体" w:cs="宋体"/>
          <w:kern w:val="2"/>
          <w:sz w:val="24"/>
          <w:szCs w:val="24"/>
          <w:lang w:val="en-US" w:eastAsia="zh-CN" w:bidi="ar-SA"/>
        </w:rPr>
        <w:t>牵头研发的移动调度指挥系统，自2019年10月在部局上线以来，有效满足了部局应急会商、图像推送、一键呼叫、视频会议、应急通知等需求，为移动指挥、线上会议和远程办公等提供了有力支撑。部局指挥员利用系统创新开展工作，将系统的移动灵活优势切实转化为了工作实效，实现了融合通信系统预期建设目标和应用效果。特别是在当时严峻的疫情防控形势下，局机关指挥员利用系统创新开展工作，将系统的移动灵活优势切实转化为了工作实效。根据工作安排，融合通信系统要拓展应用到各级消防救援队伍，满足移动调度指挥和远程协同办公的实际需要。</w:t>
      </w:r>
    </w:p>
    <w:p>
      <w:pPr>
        <w:ind w:left="0" w:leftChars="0" w:firstLine="0" w:firstLineChars="0"/>
        <w:jc w:val="left"/>
        <w:rPr>
          <w:rFonts w:hint="eastAsia" w:ascii="宋体" w:hAnsi="宋体" w:cs="宋体"/>
          <w:sz w:val="24"/>
        </w:rPr>
      </w:pPr>
      <w:r>
        <w:rPr>
          <w:rFonts w:hint="eastAsia" w:ascii="宋体" w:hAnsi="宋体" w:eastAsia="宋体" w:cs="宋体"/>
          <w:b/>
          <w:spacing w:val="6"/>
          <w:sz w:val="24"/>
        </w:rPr>
        <w:t>二、建设目标</w:t>
      </w:r>
    </w:p>
    <w:p>
      <w:pPr>
        <w:adjustRightInd w:val="0"/>
        <w:snapToGrid w:val="0"/>
        <w:spacing w:line="360" w:lineRule="auto"/>
        <w:ind w:firstLine="480" w:firstLineChars="200"/>
        <w:rPr>
          <w:rFonts w:hint="eastAsia" w:ascii="宋体" w:hAnsi="宋体" w:eastAsia="宋体" w:cs="宋体"/>
          <w:b/>
          <w:spacing w:val="6"/>
          <w:sz w:val="24"/>
        </w:rPr>
      </w:pPr>
      <w:r>
        <w:rPr>
          <w:rFonts w:hint="eastAsia" w:ascii="宋体" w:hAnsi="宋体" w:cs="宋体"/>
          <w:sz w:val="24"/>
        </w:rPr>
        <w:t>根据消防救援局下发的《消防救援队伍信息化建设2021年度实施方案》及《消防救援局关于推广建设融合通信系统的通知》的指示要求及工作统筹安排，湖州支队需完成融合通信系统部署建设，实现与浙江以及全国融合通信系统平台联网运行，与浙江总队及其他支队系统间通信录、音视频通信、即时消息等功能应用、业务数据互联互通，保证信息上下畅通，指令上传下达。</w:t>
      </w:r>
    </w:p>
    <w:p>
      <w:pPr>
        <w:ind w:left="0" w:leftChars="0" w:firstLine="0" w:firstLineChars="0"/>
        <w:jc w:val="left"/>
        <w:rPr>
          <w:rFonts w:hint="eastAsia" w:ascii="宋体" w:hAnsi="宋体" w:eastAsia="宋体" w:cs="宋体"/>
          <w:b/>
          <w:spacing w:val="6"/>
          <w:sz w:val="24"/>
        </w:rPr>
      </w:pPr>
      <w:r>
        <w:rPr>
          <w:rFonts w:hint="eastAsia" w:ascii="宋体" w:hAnsi="宋体" w:eastAsia="宋体" w:cs="宋体"/>
          <w:b/>
          <w:spacing w:val="6"/>
          <w:sz w:val="24"/>
        </w:rPr>
        <w:t>三、建设内容</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建设内容主要包括硬件设备、指挥终端和专线接入三部分内容。</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（一）硬件设备。根据部局系统和应用部署要求，在充分利旧的基础上，新购置各类融合通信网关以及计算、存储资源。</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融合通信网关。主要包括PSTN、323、图像采集推送网关，用以接入总队和全国融合通信系统平台联网运行，实现应急会商、图像推送、信息报送、一键呼叫、应急通知、视频会议、视频资源、通信录、网络电话、即时消息等应用功能。</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（二）指挥终端。主要有融合通信手持终端,采用4G/5G制式，8G运行内存，256G存储内容，安装融合通信APP，提供应急会商、应急通知、视频会议、网络电话等功能。</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（三）专线接入。为实现网络电话外线呼入呼出、应急通知电话通知等功能，需租赁1条语音专线，并提供3个外线号码。</w:t>
      </w:r>
    </w:p>
    <w:p>
      <w:pPr>
        <w:pStyle w:val="20"/>
        <w:ind w:firstLine="480" w:firstLineChars="200"/>
        <w:rPr>
          <w:rFonts w:hint="eastAsia" w:ascii="宋体" w:hAnsi="宋体" w:cs="宋体"/>
          <w:sz w:val="24"/>
        </w:rPr>
      </w:pPr>
      <w:r>
        <w:rPr>
          <w:rFonts w:hint="eastAsia" w:ascii="宋体" w:hAnsi="宋体" w:cs="宋体"/>
          <w:sz w:val="24"/>
        </w:rPr>
        <w:t>本次招标内容涉及设备租赁服务，租赁期满后，</w:t>
      </w:r>
      <w:r>
        <w:rPr>
          <w:rFonts w:hint="eastAsia" w:cs="宋体"/>
          <w:color w:val="0000FF"/>
          <w:sz w:val="24"/>
          <w:lang w:val="en-US" w:eastAsia="zh-CN"/>
        </w:rPr>
        <w:t>手持</w:t>
      </w:r>
      <w:r>
        <w:rPr>
          <w:rFonts w:hint="eastAsia" w:ascii="宋体" w:hAnsi="宋体" w:cs="宋体"/>
          <w:color w:val="0000FF"/>
          <w:sz w:val="24"/>
        </w:rPr>
        <w:t>终端</w:t>
      </w:r>
      <w:r>
        <w:rPr>
          <w:rFonts w:hint="eastAsia" w:ascii="宋体" w:hAnsi="宋体" w:cs="宋体"/>
          <w:sz w:val="24"/>
        </w:rPr>
        <w:t>相应产权归属采购人所有。</w:t>
      </w:r>
    </w:p>
    <w:p>
      <w:pPr>
        <w:pStyle w:val="2"/>
        <w:numPr>
          <w:ilvl w:val="0"/>
          <w:numId w:val="0"/>
        </w:numPr>
        <w:ind w:firstLine="0" w:firstLineChars="0"/>
        <w:rPr>
          <w:rFonts w:hint="eastAsia" w:ascii="宋体" w:hAnsi="宋体" w:eastAsia="宋体" w:cs="宋体"/>
          <w:sz w:val="22"/>
          <w:szCs w:val="22"/>
        </w:rPr>
      </w:pPr>
    </w:p>
    <w:p>
      <w:pPr>
        <w:numPr>
          <w:ilvl w:val="0"/>
          <w:numId w:val="0"/>
        </w:numPr>
        <w:adjustRightInd w:val="0"/>
        <w:snapToGrid w:val="0"/>
        <w:spacing w:line="360" w:lineRule="auto"/>
        <w:ind w:left="630" w:firstLine="0" w:firstLineChars="0"/>
        <w:jc w:val="left"/>
        <w:rPr>
          <w:rFonts w:hint="eastAsia" w:ascii="宋体" w:hAnsi="宋体" w:eastAsia="宋体" w:cs="宋体"/>
          <w:b/>
          <w:bCs/>
          <w:sz w:val="24"/>
          <w:szCs w:val="24"/>
        </w:rPr>
      </w:pPr>
      <w:bookmarkStart w:id="12" w:name="_Toc13765"/>
      <w:bookmarkStart w:id="13" w:name="_Toc99626342"/>
      <w:r>
        <w:rPr>
          <w:rFonts w:hint="eastAsia" w:ascii="宋体" w:hAnsi="宋体" w:eastAsia="宋体" w:cs="宋体"/>
          <w:b/>
          <w:bCs/>
          <w:sz w:val="24"/>
          <w:szCs w:val="24"/>
          <w:lang w:val="en-US" w:eastAsia="zh-CN"/>
        </w:rPr>
        <w:t>四、</w:t>
      </w:r>
      <w:r>
        <w:rPr>
          <w:rFonts w:hint="eastAsia" w:ascii="宋体" w:hAnsi="宋体" w:eastAsia="宋体" w:cs="宋体"/>
          <w:b/>
          <w:bCs/>
          <w:sz w:val="24"/>
          <w:szCs w:val="24"/>
        </w:rPr>
        <w:t>采购</w:t>
      </w:r>
      <w:r>
        <w:rPr>
          <w:rFonts w:hint="eastAsia" w:ascii="宋体" w:hAnsi="宋体" w:eastAsia="宋体" w:cs="宋体"/>
          <w:b/>
          <w:bCs/>
          <w:sz w:val="24"/>
          <w:szCs w:val="24"/>
          <w:lang w:val="en-US" w:eastAsia="zh-CN"/>
        </w:rPr>
        <w:t>及服务</w:t>
      </w:r>
      <w:r>
        <w:rPr>
          <w:rFonts w:hint="eastAsia" w:ascii="宋体" w:hAnsi="宋体" w:eastAsia="宋体" w:cs="宋体"/>
          <w:b/>
          <w:bCs/>
          <w:sz w:val="24"/>
          <w:szCs w:val="24"/>
        </w:rPr>
        <w:t>内容</w:t>
      </w:r>
    </w:p>
    <w:tbl>
      <w:tblPr>
        <w:tblStyle w:val="47"/>
        <w:tblW w:w="89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5"/>
        <w:gridCol w:w="975"/>
        <w:gridCol w:w="1380"/>
        <w:gridCol w:w="4187"/>
        <w:gridCol w:w="885"/>
        <w:gridCol w:w="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665" w:type="dxa"/>
            <w:tcBorders>
              <w:top w:val="single" w:color="auto" w:sz="12" w:space="0"/>
              <w:left w:val="single" w:color="auto" w:sz="12" w:space="0"/>
              <w:bottom w:val="single" w:color="auto" w:sz="4" w:space="0"/>
              <w:right w:val="single" w:color="auto" w:sz="4" w:space="0"/>
            </w:tcBorders>
            <w:noWrap w:val="0"/>
            <w:vAlign w:val="center"/>
          </w:tcPr>
          <w:p>
            <w:pPr>
              <w:widowControl/>
              <w:spacing w:line="360" w:lineRule="auto"/>
              <w:ind w:left="0" w:leftChars="0" w:firstLine="0" w:firstLineChars="0"/>
              <w:jc w:val="both"/>
              <w:rPr>
                <w:rFonts w:hint="eastAsia" w:ascii="宋体" w:hAnsi="宋体" w:eastAsia="宋体" w:cs="宋体"/>
                <w:sz w:val="22"/>
                <w:szCs w:val="22"/>
              </w:rPr>
            </w:pPr>
            <w:r>
              <w:rPr>
                <w:rFonts w:hint="eastAsia" w:ascii="宋体" w:hAnsi="宋体" w:eastAsia="宋体" w:cs="宋体"/>
                <w:sz w:val="22"/>
                <w:szCs w:val="22"/>
                <w:lang w:val="en-US" w:eastAsia="zh-CN"/>
              </w:rPr>
              <w:t>序号</w:t>
            </w:r>
          </w:p>
        </w:tc>
        <w:tc>
          <w:tcPr>
            <w:tcW w:w="2355" w:type="dxa"/>
            <w:gridSpan w:val="2"/>
            <w:tcBorders>
              <w:top w:val="single" w:color="auto" w:sz="12" w:space="0"/>
              <w:left w:val="single" w:color="auto" w:sz="4" w:space="0"/>
              <w:bottom w:val="single" w:color="auto" w:sz="4" w:space="0"/>
              <w:right w:val="single" w:color="auto" w:sz="4" w:space="0"/>
            </w:tcBorders>
            <w:noWrap w:val="0"/>
            <w:vAlign w:val="center"/>
          </w:tcPr>
          <w:p>
            <w:pPr>
              <w:widowControl/>
              <w:spacing w:line="360" w:lineRule="auto"/>
              <w:ind w:left="0" w:leftChars="0" w:firstLine="0" w:firstLineChars="0"/>
              <w:jc w:val="both"/>
              <w:rPr>
                <w:rFonts w:hint="eastAsia" w:ascii="宋体" w:hAnsi="宋体" w:eastAsia="宋体" w:cs="宋体"/>
                <w:sz w:val="22"/>
                <w:szCs w:val="22"/>
              </w:rPr>
            </w:pPr>
            <w:r>
              <w:rPr>
                <w:rFonts w:hint="eastAsia" w:ascii="宋体" w:hAnsi="宋体" w:eastAsia="宋体" w:cs="宋体"/>
                <w:sz w:val="22"/>
                <w:szCs w:val="22"/>
                <w:lang w:val="en-US" w:eastAsia="zh-CN"/>
              </w:rPr>
              <w:t>项目内容</w:t>
            </w:r>
          </w:p>
        </w:tc>
        <w:tc>
          <w:tcPr>
            <w:tcW w:w="4187" w:type="dxa"/>
            <w:tcBorders>
              <w:top w:val="single" w:color="auto" w:sz="12" w:space="0"/>
              <w:left w:val="single" w:color="auto" w:sz="4" w:space="0"/>
              <w:bottom w:val="single" w:color="auto" w:sz="4" w:space="0"/>
              <w:right w:val="single" w:color="auto" w:sz="4" w:space="0"/>
            </w:tcBorders>
            <w:noWrap w:val="0"/>
            <w:vAlign w:val="center"/>
          </w:tcPr>
          <w:p>
            <w:pPr>
              <w:widowControl/>
              <w:spacing w:line="360" w:lineRule="auto"/>
              <w:ind w:left="0" w:leftChars="0" w:firstLine="0" w:firstLineChars="0"/>
              <w:jc w:val="both"/>
              <w:rPr>
                <w:rFonts w:hint="eastAsia" w:ascii="宋体" w:hAnsi="宋体" w:eastAsia="宋体" w:cs="宋体"/>
                <w:sz w:val="22"/>
                <w:szCs w:val="22"/>
                <w:lang w:val="en-US" w:eastAsia="zh-CN"/>
              </w:rPr>
            </w:pPr>
            <w:r>
              <w:rPr>
                <w:rFonts w:hint="eastAsia" w:ascii="宋体" w:hAnsi="宋体" w:eastAsia="宋体" w:cs="宋体"/>
                <w:sz w:val="22"/>
                <w:szCs w:val="22"/>
              </w:rPr>
              <w:t>详细参数</w:t>
            </w:r>
          </w:p>
        </w:tc>
        <w:tc>
          <w:tcPr>
            <w:tcW w:w="885" w:type="dxa"/>
            <w:tcBorders>
              <w:top w:val="single" w:color="auto" w:sz="12" w:space="0"/>
              <w:left w:val="single" w:color="auto" w:sz="4" w:space="0"/>
              <w:bottom w:val="single" w:color="auto" w:sz="4" w:space="0"/>
              <w:right w:val="single" w:color="auto" w:sz="4" w:space="0"/>
            </w:tcBorders>
            <w:noWrap w:val="0"/>
            <w:vAlign w:val="center"/>
          </w:tcPr>
          <w:p>
            <w:pPr>
              <w:widowControl/>
              <w:spacing w:line="360" w:lineRule="auto"/>
              <w:ind w:left="0" w:leftChars="0" w:firstLine="0" w:firstLineChars="0"/>
              <w:jc w:val="both"/>
              <w:rPr>
                <w:rFonts w:hint="eastAsia" w:ascii="宋体" w:hAnsi="宋体" w:eastAsia="宋体" w:cs="宋体"/>
                <w:sz w:val="22"/>
                <w:szCs w:val="22"/>
              </w:rPr>
            </w:pPr>
            <w:r>
              <w:rPr>
                <w:rFonts w:hint="eastAsia" w:ascii="宋体" w:hAnsi="宋体" w:eastAsia="宋体" w:cs="宋体"/>
                <w:sz w:val="22"/>
                <w:szCs w:val="22"/>
                <w:lang w:val="en-US" w:eastAsia="zh-CN"/>
              </w:rPr>
              <w:t>数量</w:t>
            </w:r>
          </w:p>
        </w:tc>
        <w:tc>
          <w:tcPr>
            <w:tcW w:w="885" w:type="dxa"/>
            <w:tcBorders>
              <w:top w:val="single" w:color="auto" w:sz="12" w:space="0"/>
              <w:left w:val="single" w:color="auto" w:sz="4" w:space="0"/>
              <w:bottom w:val="single" w:color="auto" w:sz="4" w:space="0"/>
              <w:right w:val="single" w:color="auto" w:sz="12" w:space="0"/>
            </w:tcBorders>
            <w:noWrap w:val="0"/>
            <w:vAlign w:val="center"/>
          </w:tcPr>
          <w:p>
            <w:pPr>
              <w:widowControl/>
              <w:spacing w:line="360" w:lineRule="auto"/>
              <w:ind w:left="0" w:leftChars="0" w:firstLine="0" w:firstLineChars="0"/>
              <w:jc w:val="both"/>
              <w:rPr>
                <w:rFonts w:hint="eastAsia" w:ascii="宋体" w:hAnsi="宋体" w:eastAsia="宋体" w:cs="宋体"/>
                <w:sz w:val="22"/>
                <w:szCs w:val="22"/>
              </w:rPr>
            </w:pPr>
            <w:r>
              <w:rPr>
                <w:rFonts w:hint="eastAsia" w:ascii="宋体" w:hAnsi="宋体" w:eastAsia="宋体" w:cs="宋体"/>
                <w:sz w:val="22"/>
                <w:szCs w:val="22"/>
                <w:lang w:val="en-US" w:eastAsia="zh-CN"/>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665" w:type="dxa"/>
            <w:tcBorders>
              <w:top w:val="single" w:color="auto" w:sz="4" w:space="0"/>
              <w:left w:val="single" w:color="auto" w:sz="12" w:space="0"/>
              <w:bottom w:val="single" w:color="auto" w:sz="4" w:space="0"/>
              <w:right w:val="single" w:color="auto" w:sz="4" w:space="0"/>
            </w:tcBorders>
            <w:shd w:val="clear" w:color="auto" w:fill="FFFFFF"/>
            <w:noWrap/>
            <w:vAlign w:val="center"/>
          </w:tcPr>
          <w:p>
            <w:pPr>
              <w:widowControl/>
              <w:spacing w:line="360" w:lineRule="auto"/>
              <w:ind w:left="0" w:leftChars="0" w:firstLine="0" w:firstLineChars="0"/>
              <w:jc w:val="center"/>
              <w:rPr>
                <w:rFonts w:hint="eastAsia" w:ascii="宋体" w:hAnsi="宋体" w:eastAsia="宋体" w:cs="宋体"/>
                <w:sz w:val="22"/>
                <w:szCs w:val="22"/>
              </w:rPr>
            </w:pPr>
            <w:r>
              <w:rPr>
                <w:rFonts w:hint="eastAsia" w:ascii="宋体" w:hAnsi="宋体" w:eastAsia="宋体" w:cs="宋体"/>
                <w:sz w:val="22"/>
                <w:szCs w:val="22"/>
                <w:lang w:val="en-US" w:eastAsia="zh-CN"/>
              </w:rPr>
              <w:t>1</w:t>
            </w:r>
          </w:p>
        </w:tc>
        <w:tc>
          <w:tcPr>
            <w:tcW w:w="975"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ind w:left="0" w:leftChars="0" w:firstLine="0" w:firstLineChars="0"/>
              <w:jc w:val="center"/>
              <w:rPr>
                <w:rFonts w:hint="eastAsia" w:ascii="宋体" w:hAnsi="宋体" w:eastAsia="宋体" w:cs="宋体"/>
                <w:sz w:val="22"/>
                <w:szCs w:val="22"/>
              </w:rPr>
            </w:pPr>
            <w:r>
              <w:rPr>
                <w:rFonts w:hint="eastAsia" w:ascii="宋体" w:hAnsi="宋体" w:eastAsia="宋体" w:cs="宋体"/>
                <w:sz w:val="22"/>
                <w:szCs w:val="22"/>
                <w:lang w:val="en-US" w:eastAsia="zh-CN"/>
              </w:rPr>
              <w:t>融合通信网关租赁服务</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auto"/>
              <w:ind w:left="0" w:leftChars="0" w:firstLine="0" w:firstLineChars="0"/>
              <w:jc w:val="both"/>
              <w:rPr>
                <w:rFonts w:hint="eastAsia" w:ascii="宋体" w:hAnsi="宋体" w:eastAsia="宋体" w:cs="宋体"/>
                <w:sz w:val="22"/>
                <w:szCs w:val="22"/>
              </w:rPr>
            </w:pPr>
            <w:r>
              <w:rPr>
                <w:rFonts w:hint="eastAsia" w:ascii="宋体" w:hAnsi="宋体" w:eastAsia="宋体" w:cs="宋体"/>
                <w:sz w:val="22"/>
                <w:szCs w:val="22"/>
                <w:lang w:val="en-US" w:eastAsia="zh-CN"/>
              </w:rPr>
              <w:t>PSTN网关</w:t>
            </w:r>
          </w:p>
        </w:tc>
        <w:tc>
          <w:tcPr>
            <w:tcW w:w="418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auto"/>
              <w:ind w:left="0" w:leftChars="0" w:firstLine="0" w:firstLineChars="0"/>
              <w:jc w:val="both"/>
              <w:rPr>
                <w:rFonts w:hint="eastAsia" w:ascii="宋体" w:hAnsi="宋体" w:eastAsia="宋体" w:cs="宋体"/>
                <w:sz w:val="22"/>
                <w:szCs w:val="22"/>
                <w:lang w:val="en-US" w:eastAsia="zh-CN"/>
              </w:rPr>
            </w:pPr>
            <w:r>
              <w:rPr>
                <w:rFonts w:hint="eastAsia" w:ascii="宋体" w:hAnsi="宋体" w:eastAsia="宋体" w:cs="宋体"/>
                <w:sz w:val="22"/>
                <w:szCs w:val="22"/>
              </w:rPr>
              <w:t>提供E1/FXO/SIP接口与本地程控交换机或运营商电话网络对接，实现融合通信系统中应急通知，网络电话外线呼入、呼出等功能。</w:t>
            </w:r>
          </w:p>
        </w:tc>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left="0" w:leftChars="0" w:firstLine="0" w:firstLineChars="0"/>
              <w:jc w:val="center"/>
              <w:rPr>
                <w:rFonts w:hint="eastAsia" w:ascii="宋体" w:hAnsi="宋体" w:eastAsia="宋体" w:cs="宋体"/>
                <w:sz w:val="22"/>
                <w:szCs w:val="22"/>
              </w:rPr>
            </w:pPr>
            <w:r>
              <w:rPr>
                <w:rFonts w:hint="eastAsia" w:ascii="宋体" w:hAnsi="宋体" w:eastAsia="宋体" w:cs="宋体"/>
                <w:sz w:val="22"/>
                <w:szCs w:val="22"/>
                <w:lang w:val="en-US" w:eastAsia="zh-CN"/>
              </w:rPr>
              <w:t>1</w:t>
            </w:r>
          </w:p>
        </w:tc>
        <w:tc>
          <w:tcPr>
            <w:tcW w:w="885" w:type="dxa"/>
            <w:tcBorders>
              <w:top w:val="single" w:color="auto" w:sz="4" w:space="0"/>
              <w:left w:val="single" w:color="auto" w:sz="4" w:space="0"/>
              <w:bottom w:val="single" w:color="auto" w:sz="4" w:space="0"/>
              <w:right w:val="single" w:color="auto" w:sz="12" w:space="0"/>
            </w:tcBorders>
            <w:noWrap w:val="0"/>
            <w:vAlign w:val="center"/>
          </w:tcPr>
          <w:p>
            <w:pPr>
              <w:widowControl/>
              <w:spacing w:line="360" w:lineRule="auto"/>
              <w:ind w:left="0" w:leftChars="0" w:firstLine="0" w:firstLineChars="0"/>
              <w:jc w:val="center"/>
              <w:rPr>
                <w:rFonts w:hint="eastAsia" w:ascii="宋体" w:hAnsi="宋体" w:eastAsia="宋体" w:cs="宋体"/>
                <w:sz w:val="22"/>
                <w:szCs w:val="22"/>
              </w:rPr>
            </w:pPr>
            <w:r>
              <w:rPr>
                <w:rFonts w:hint="eastAsia" w:ascii="宋体" w:hAnsi="宋体" w:eastAsia="宋体" w:cs="宋体"/>
                <w:sz w:val="22"/>
                <w:szCs w:val="22"/>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665" w:type="dxa"/>
            <w:tcBorders>
              <w:top w:val="single" w:color="auto" w:sz="4" w:space="0"/>
              <w:left w:val="single" w:color="auto" w:sz="12" w:space="0"/>
              <w:bottom w:val="single" w:color="auto" w:sz="4" w:space="0"/>
              <w:right w:val="single" w:color="auto" w:sz="4" w:space="0"/>
            </w:tcBorders>
            <w:shd w:val="clear" w:color="auto" w:fill="FFFFFF"/>
            <w:noWrap/>
            <w:vAlign w:val="center"/>
          </w:tcPr>
          <w:p>
            <w:pPr>
              <w:widowControl/>
              <w:spacing w:line="360" w:lineRule="auto"/>
              <w:ind w:left="0" w:leftChars="0" w:firstLine="0" w:firstLineChars="0"/>
              <w:jc w:val="center"/>
              <w:rPr>
                <w:rFonts w:hint="eastAsia" w:ascii="宋体" w:hAnsi="宋体" w:eastAsia="宋体" w:cs="宋体"/>
                <w:sz w:val="22"/>
                <w:szCs w:val="22"/>
              </w:rPr>
            </w:pPr>
            <w:r>
              <w:rPr>
                <w:rFonts w:hint="eastAsia" w:ascii="宋体" w:hAnsi="宋体" w:eastAsia="宋体" w:cs="宋体"/>
                <w:sz w:val="22"/>
                <w:szCs w:val="22"/>
                <w:lang w:val="en-US" w:eastAsia="zh-CN"/>
              </w:rPr>
              <w:t>2</w:t>
            </w:r>
          </w:p>
        </w:tc>
        <w:tc>
          <w:tcPr>
            <w:tcW w:w="97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ind w:left="0" w:leftChars="0" w:firstLine="0" w:firstLineChars="0"/>
              <w:jc w:val="center"/>
              <w:rPr>
                <w:rFonts w:hint="eastAsia" w:ascii="宋体" w:hAnsi="宋体" w:eastAsia="宋体" w:cs="宋体"/>
                <w:sz w:val="22"/>
                <w:szCs w:val="22"/>
              </w:rPr>
            </w:pP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auto"/>
              <w:ind w:left="0" w:leftChars="0" w:firstLine="0" w:firstLineChars="0"/>
              <w:jc w:val="both"/>
              <w:rPr>
                <w:rFonts w:hint="eastAsia" w:ascii="宋体" w:hAnsi="宋体" w:eastAsia="宋体" w:cs="宋体"/>
                <w:sz w:val="22"/>
                <w:szCs w:val="22"/>
              </w:rPr>
            </w:pPr>
            <w:r>
              <w:rPr>
                <w:rFonts w:hint="eastAsia" w:ascii="宋体" w:hAnsi="宋体" w:eastAsia="宋体" w:cs="宋体"/>
                <w:sz w:val="22"/>
                <w:szCs w:val="22"/>
                <w:lang w:val="en-US" w:eastAsia="zh-CN"/>
              </w:rPr>
              <w:t>323网关</w:t>
            </w:r>
          </w:p>
        </w:tc>
        <w:tc>
          <w:tcPr>
            <w:tcW w:w="418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auto"/>
              <w:ind w:left="0" w:leftChars="0" w:firstLine="0" w:firstLineChars="0"/>
              <w:jc w:val="both"/>
              <w:rPr>
                <w:rFonts w:hint="eastAsia" w:ascii="宋体" w:hAnsi="宋体" w:eastAsia="宋体" w:cs="宋体"/>
                <w:sz w:val="22"/>
                <w:szCs w:val="22"/>
                <w:lang w:val="en-US" w:eastAsia="zh-CN"/>
              </w:rPr>
            </w:pPr>
            <w:r>
              <w:rPr>
                <w:rFonts w:hint="eastAsia" w:ascii="宋体" w:hAnsi="宋体" w:eastAsia="宋体" w:cs="宋体"/>
                <w:sz w:val="22"/>
                <w:szCs w:val="22"/>
              </w:rPr>
              <w:t>用于融合通信系统应急会商功能接入图像综合系统视频会议。</w:t>
            </w:r>
          </w:p>
        </w:tc>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left="0" w:leftChars="0" w:firstLine="0" w:firstLineChars="0"/>
              <w:jc w:val="center"/>
              <w:rPr>
                <w:rFonts w:hint="eastAsia" w:ascii="宋体" w:hAnsi="宋体" w:eastAsia="宋体" w:cs="宋体"/>
                <w:sz w:val="22"/>
                <w:szCs w:val="22"/>
              </w:rPr>
            </w:pPr>
            <w:r>
              <w:rPr>
                <w:rFonts w:hint="eastAsia" w:ascii="宋体" w:hAnsi="宋体" w:eastAsia="宋体" w:cs="宋体"/>
                <w:sz w:val="22"/>
                <w:szCs w:val="22"/>
                <w:lang w:val="en-US" w:eastAsia="zh-CN"/>
              </w:rPr>
              <w:t>1</w:t>
            </w:r>
          </w:p>
        </w:tc>
        <w:tc>
          <w:tcPr>
            <w:tcW w:w="885" w:type="dxa"/>
            <w:tcBorders>
              <w:top w:val="single" w:color="auto" w:sz="4" w:space="0"/>
              <w:left w:val="single" w:color="auto" w:sz="4" w:space="0"/>
              <w:bottom w:val="single" w:color="auto" w:sz="4" w:space="0"/>
              <w:right w:val="single" w:color="auto" w:sz="12" w:space="0"/>
            </w:tcBorders>
            <w:noWrap w:val="0"/>
            <w:vAlign w:val="center"/>
          </w:tcPr>
          <w:p>
            <w:pPr>
              <w:widowControl/>
              <w:spacing w:line="360" w:lineRule="auto"/>
              <w:ind w:left="0" w:leftChars="0" w:firstLine="0" w:firstLineChars="0"/>
              <w:jc w:val="center"/>
              <w:rPr>
                <w:rFonts w:hint="eastAsia" w:ascii="宋体" w:hAnsi="宋体" w:eastAsia="宋体" w:cs="宋体"/>
                <w:sz w:val="22"/>
                <w:szCs w:val="22"/>
              </w:rPr>
            </w:pPr>
            <w:r>
              <w:rPr>
                <w:rFonts w:hint="eastAsia" w:ascii="宋体" w:hAnsi="宋体" w:eastAsia="宋体" w:cs="宋体"/>
                <w:sz w:val="22"/>
                <w:szCs w:val="22"/>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665" w:type="dxa"/>
            <w:tcBorders>
              <w:top w:val="single" w:color="auto" w:sz="4" w:space="0"/>
              <w:left w:val="single" w:color="auto" w:sz="12" w:space="0"/>
              <w:bottom w:val="single" w:color="auto" w:sz="4" w:space="0"/>
              <w:right w:val="single" w:color="auto" w:sz="4" w:space="0"/>
            </w:tcBorders>
            <w:shd w:val="clear" w:color="auto" w:fill="FFFFFF"/>
            <w:noWrap/>
            <w:vAlign w:val="center"/>
          </w:tcPr>
          <w:p>
            <w:pPr>
              <w:widowControl/>
              <w:spacing w:line="360" w:lineRule="auto"/>
              <w:ind w:left="0" w:leftChars="0" w:firstLine="0" w:firstLineChars="0"/>
              <w:jc w:val="center"/>
              <w:rPr>
                <w:rFonts w:hint="eastAsia" w:ascii="宋体" w:hAnsi="宋体" w:eastAsia="宋体" w:cs="宋体"/>
                <w:sz w:val="22"/>
                <w:szCs w:val="22"/>
              </w:rPr>
            </w:pPr>
            <w:r>
              <w:rPr>
                <w:rFonts w:hint="eastAsia" w:ascii="宋体" w:hAnsi="宋体" w:eastAsia="宋体" w:cs="宋体"/>
                <w:sz w:val="22"/>
                <w:szCs w:val="22"/>
                <w:lang w:val="en-US" w:eastAsia="zh-CN"/>
              </w:rPr>
              <w:t>3</w:t>
            </w:r>
          </w:p>
        </w:tc>
        <w:tc>
          <w:tcPr>
            <w:tcW w:w="97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ind w:left="0" w:leftChars="0" w:firstLine="0" w:firstLineChars="0"/>
              <w:jc w:val="center"/>
              <w:rPr>
                <w:rFonts w:hint="eastAsia" w:ascii="宋体" w:hAnsi="宋体" w:eastAsia="宋体" w:cs="宋体"/>
                <w:sz w:val="22"/>
                <w:szCs w:val="22"/>
              </w:rPr>
            </w:pP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auto"/>
              <w:ind w:left="0" w:leftChars="0" w:firstLine="0" w:firstLineChars="0"/>
              <w:jc w:val="both"/>
              <w:rPr>
                <w:rFonts w:hint="eastAsia" w:ascii="宋体" w:hAnsi="宋体" w:eastAsia="宋体" w:cs="宋体"/>
                <w:sz w:val="22"/>
                <w:szCs w:val="22"/>
              </w:rPr>
            </w:pPr>
            <w:r>
              <w:rPr>
                <w:rFonts w:hint="eastAsia" w:ascii="宋体" w:hAnsi="宋体" w:eastAsia="宋体" w:cs="宋体"/>
                <w:sz w:val="22"/>
                <w:szCs w:val="22"/>
                <w:lang w:val="en-US" w:eastAsia="zh-CN"/>
              </w:rPr>
              <w:t>图像采集推送网关</w:t>
            </w:r>
          </w:p>
        </w:tc>
        <w:tc>
          <w:tcPr>
            <w:tcW w:w="418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auto"/>
              <w:ind w:left="0" w:leftChars="0" w:firstLine="0" w:firstLineChars="0"/>
              <w:jc w:val="both"/>
              <w:rPr>
                <w:rFonts w:hint="eastAsia" w:ascii="宋体" w:hAnsi="宋体" w:eastAsia="宋体" w:cs="宋体"/>
                <w:sz w:val="22"/>
                <w:szCs w:val="22"/>
                <w:lang w:val="en-US" w:eastAsia="zh-CN"/>
              </w:rPr>
            </w:pPr>
            <w:r>
              <w:rPr>
                <w:rFonts w:hint="eastAsia" w:ascii="宋体" w:hAnsi="宋体" w:eastAsia="宋体" w:cs="宋体"/>
                <w:sz w:val="22"/>
                <w:szCs w:val="22"/>
              </w:rPr>
              <w:t xml:space="preserve">用于采集本地指挥视频合成画面进行图像推送 </w:t>
            </w:r>
          </w:p>
        </w:tc>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left="0" w:leftChars="0" w:firstLine="0" w:firstLineChars="0"/>
              <w:jc w:val="center"/>
              <w:rPr>
                <w:rFonts w:hint="eastAsia" w:ascii="宋体" w:hAnsi="宋体" w:eastAsia="宋体" w:cs="宋体"/>
                <w:sz w:val="22"/>
                <w:szCs w:val="22"/>
              </w:rPr>
            </w:pPr>
            <w:r>
              <w:rPr>
                <w:rFonts w:hint="eastAsia" w:ascii="宋体" w:hAnsi="宋体" w:eastAsia="宋体" w:cs="宋体"/>
                <w:sz w:val="22"/>
                <w:szCs w:val="22"/>
                <w:lang w:val="en-US" w:eastAsia="zh-CN"/>
              </w:rPr>
              <w:t>1</w:t>
            </w:r>
          </w:p>
        </w:tc>
        <w:tc>
          <w:tcPr>
            <w:tcW w:w="885" w:type="dxa"/>
            <w:tcBorders>
              <w:top w:val="single" w:color="auto" w:sz="4" w:space="0"/>
              <w:left w:val="single" w:color="auto" w:sz="4" w:space="0"/>
              <w:bottom w:val="single" w:color="auto" w:sz="4" w:space="0"/>
              <w:right w:val="single" w:color="auto" w:sz="12" w:space="0"/>
            </w:tcBorders>
            <w:noWrap w:val="0"/>
            <w:vAlign w:val="center"/>
          </w:tcPr>
          <w:p>
            <w:pPr>
              <w:widowControl/>
              <w:spacing w:line="360" w:lineRule="auto"/>
              <w:ind w:left="0" w:leftChars="0" w:firstLine="0" w:firstLineChars="0"/>
              <w:jc w:val="center"/>
              <w:rPr>
                <w:rFonts w:hint="eastAsia" w:ascii="宋体" w:hAnsi="宋体" w:eastAsia="宋体" w:cs="宋体"/>
                <w:sz w:val="22"/>
                <w:szCs w:val="22"/>
              </w:rPr>
            </w:pPr>
            <w:r>
              <w:rPr>
                <w:rFonts w:hint="eastAsia" w:ascii="宋体" w:hAnsi="宋体" w:eastAsia="宋体" w:cs="宋体"/>
                <w:sz w:val="22"/>
                <w:szCs w:val="22"/>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665" w:type="dxa"/>
            <w:tcBorders>
              <w:top w:val="single" w:color="auto" w:sz="4" w:space="0"/>
              <w:left w:val="single" w:color="auto" w:sz="12" w:space="0"/>
              <w:bottom w:val="single" w:color="auto" w:sz="4" w:space="0"/>
              <w:right w:val="single" w:color="auto" w:sz="4" w:space="0"/>
            </w:tcBorders>
            <w:shd w:val="clear" w:color="auto" w:fill="FFFFFF"/>
            <w:noWrap/>
            <w:vAlign w:val="center"/>
          </w:tcPr>
          <w:p>
            <w:pPr>
              <w:widowControl/>
              <w:spacing w:line="360" w:lineRule="auto"/>
              <w:ind w:left="0" w:leftChars="0" w:firstLine="0" w:firstLineChars="0"/>
              <w:jc w:val="center"/>
              <w:rPr>
                <w:rFonts w:hint="eastAsia" w:ascii="宋体" w:hAnsi="宋体" w:eastAsia="宋体" w:cs="宋体"/>
                <w:sz w:val="22"/>
                <w:szCs w:val="22"/>
              </w:rPr>
            </w:pPr>
            <w:r>
              <w:rPr>
                <w:rFonts w:hint="eastAsia" w:ascii="宋体" w:hAnsi="宋体" w:eastAsia="宋体" w:cs="宋体"/>
                <w:sz w:val="22"/>
                <w:szCs w:val="22"/>
                <w:lang w:val="en-US" w:eastAsia="zh-CN"/>
              </w:rPr>
              <w:t>4</w:t>
            </w:r>
          </w:p>
        </w:tc>
        <w:tc>
          <w:tcPr>
            <w:tcW w:w="9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auto"/>
              <w:ind w:left="0" w:leftChars="0" w:firstLine="0" w:firstLineChars="0"/>
              <w:jc w:val="center"/>
              <w:rPr>
                <w:rFonts w:hint="eastAsia" w:ascii="宋体" w:hAnsi="宋体" w:eastAsia="宋体" w:cs="宋体"/>
                <w:sz w:val="22"/>
                <w:szCs w:val="22"/>
              </w:rPr>
            </w:pPr>
            <w:r>
              <w:rPr>
                <w:rFonts w:hint="eastAsia" w:ascii="宋体" w:hAnsi="宋体" w:eastAsia="宋体" w:cs="宋体"/>
                <w:sz w:val="22"/>
                <w:szCs w:val="22"/>
                <w:lang w:val="en-US" w:eastAsia="zh-CN"/>
              </w:rPr>
              <w:t>指挥终端租赁服务</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auto"/>
              <w:ind w:left="0" w:leftChars="0" w:firstLine="0" w:firstLineChars="0"/>
              <w:jc w:val="both"/>
              <w:rPr>
                <w:rFonts w:hint="eastAsia" w:ascii="宋体" w:hAnsi="宋体" w:eastAsia="宋体" w:cs="宋体"/>
                <w:sz w:val="22"/>
                <w:szCs w:val="22"/>
              </w:rPr>
            </w:pPr>
            <w:r>
              <w:rPr>
                <w:rFonts w:hint="eastAsia" w:ascii="宋体" w:hAnsi="宋体" w:eastAsia="宋体" w:cs="宋体"/>
                <w:sz w:val="22"/>
                <w:szCs w:val="22"/>
                <w:lang w:val="en-US" w:eastAsia="zh-CN"/>
              </w:rPr>
              <w:t>融合通信手持终端</w:t>
            </w:r>
          </w:p>
        </w:tc>
        <w:tc>
          <w:tcPr>
            <w:tcW w:w="418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auto"/>
              <w:ind w:left="0" w:leftChars="0" w:firstLine="0" w:firstLineChars="0"/>
              <w:jc w:val="both"/>
              <w:rPr>
                <w:rFonts w:hint="eastAsia" w:ascii="宋体" w:hAnsi="宋体" w:eastAsia="宋体" w:cs="宋体"/>
                <w:sz w:val="22"/>
                <w:szCs w:val="22"/>
                <w:lang w:val="en-US" w:eastAsia="zh-CN"/>
              </w:rPr>
            </w:pPr>
            <w:r>
              <w:rPr>
                <w:rFonts w:hint="eastAsia" w:ascii="宋体" w:hAnsi="宋体" w:eastAsia="宋体" w:cs="宋体"/>
                <w:sz w:val="22"/>
                <w:szCs w:val="22"/>
              </w:rPr>
              <w:t>移动指挥终端，支持通信录/电话/视频会议/应急会商/图像推送/一键呼叫功能。</w:t>
            </w:r>
          </w:p>
        </w:tc>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left="0" w:leftChars="0" w:firstLine="0" w:firstLineChars="0"/>
              <w:jc w:val="center"/>
              <w:rPr>
                <w:rFonts w:hint="default" w:ascii="宋体" w:hAnsi="宋体" w:eastAsia="宋体" w:cs="宋体"/>
                <w:sz w:val="22"/>
                <w:szCs w:val="22"/>
                <w:lang w:val="en-US"/>
              </w:rPr>
            </w:pPr>
            <w:r>
              <w:rPr>
                <w:rFonts w:hint="eastAsia" w:ascii="宋体" w:hAnsi="宋体" w:eastAsia="宋体" w:cs="宋体"/>
                <w:sz w:val="22"/>
                <w:szCs w:val="22"/>
                <w:lang w:val="en-US" w:eastAsia="zh-CN"/>
              </w:rPr>
              <w:t>12</w:t>
            </w:r>
            <w:r>
              <w:rPr>
                <w:rFonts w:hint="eastAsia" w:ascii="宋体" w:hAnsi="宋体" w:cs="宋体"/>
                <w:sz w:val="22"/>
                <w:szCs w:val="22"/>
                <w:lang w:val="en-US" w:eastAsia="zh-CN"/>
              </w:rPr>
              <w:t>7</w:t>
            </w:r>
          </w:p>
        </w:tc>
        <w:tc>
          <w:tcPr>
            <w:tcW w:w="885" w:type="dxa"/>
            <w:tcBorders>
              <w:top w:val="single" w:color="auto" w:sz="4" w:space="0"/>
              <w:left w:val="single" w:color="auto" w:sz="4" w:space="0"/>
              <w:bottom w:val="single" w:color="auto" w:sz="4" w:space="0"/>
              <w:right w:val="single" w:color="auto" w:sz="12" w:space="0"/>
            </w:tcBorders>
            <w:noWrap w:val="0"/>
            <w:vAlign w:val="center"/>
          </w:tcPr>
          <w:p>
            <w:pPr>
              <w:widowControl/>
              <w:spacing w:line="360" w:lineRule="auto"/>
              <w:ind w:left="0" w:leftChars="0" w:firstLine="0" w:firstLineChars="0"/>
              <w:jc w:val="center"/>
              <w:rPr>
                <w:rFonts w:hint="eastAsia" w:ascii="宋体" w:hAnsi="宋体" w:eastAsia="宋体" w:cs="宋体"/>
                <w:sz w:val="22"/>
                <w:szCs w:val="22"/>
              </w:rPr>
            </w:pPr>
            <w:r>
              <w:rPr>
                <w:rFonts w:hint="eastAsia" w:ascii="宋体" w:hAnsi="宋体" w:eastAsia="宋体" w:cs="宋体"/>
                <w:sz w:val="22"/>
                <w:szCs w:val="22"/>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665" w:type="dxa"/>
            <w:tcBorders>
              <w:top w:val="single" w:color="auto" w:sz="4" w:space="0"/>
              <w:left w:val="single" w:color="auto" w:sz="12" w:space="0"/>
              <w:bottom w:val="single" w:color="auto" w:sz="12" w:space="0"/>
              <w:right w:val="single" w:color="auto" w:sz="4" w:space="0"/>
            </w:tcBorders>
            <w:shd w:val="clear" w:color="auto" w:fill="FFFFFF"/>
            <w:noWrap/>
            <w:vAlign w:val="center"/>
          </w:tcPr>
          <w:p>
            <w:pPr>
              <w:widowControl/>
              <w:spacing w:line="360" w:lineRule="auto"/>
              <w:ind w:left="0" w:leftChars="0" w:firstLine="0" w:firstLineChars="0"/>
              <w:jc w:val="center"/>
              <w:rPr>
                <w:rFonts w:hint="eastAsia" w:ascii="宋体" w:hAnsi="宋体" w:eastAsia="宋体" w:cs="宋体"/>
                <w:sz w:val="22"/>
                <w:szCs w:val="22"/>
              </w:rPr>
            </w:pPr>
            <w:r>
              <w:rPr>
                <w:rFonts w:hint="eastAsia" w:ascii="宋体" w:hAnsi="宋体" w:eastAsia="宋体" w:cs="宋体"/>
                <w:sz w:val="22"/>
                <w:szCs w:val="22"/>
                <w:lang w:val="en-US" w:eastAsia="zh-CN"/>
              </w:rPr>
              <w:t>5</w:t>
            </w:r>
          </w:p>
        </w:tc>
        <w:tc>
          <w:tcPr>
            <w:tcW w:w="975" w:type="dxa"/>
            <w:tcBorders>
              <w:top w:val="single" w:color="auto" w:sz="4" w:space="0"/>
              <w:left w:val="single" w:color="auto" w:sz="4" w:space="0"/>
              <w:bottom w:val="single" w:color="auto" w:sz="12" w:space="0"/>
              <w:right w:val="single" w:color="auto" w:sz="4" w:space="0"/>
            </w:tcBorders>
            <w:shd w:val="clear" w:color="auto" w:fill="FFFFFF"/>
            <w:noWrap/>
            <w:vAlign w:val="center"/>
          </w:tcPr>
          <w:p>
            <w:pPr>
              <w:widowControl/>
              <w:spacing w:line="240" w:lineRule="auto"/>
              <w:ind w:left="0" w:leftChars="0" w:firstLine="0" w:firstLineChars="0"/>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专线</w:t>
            </w:r>
          </w:p>
          <w:p>
            <w:pPr>
              <w:widowControl/>
              <w:spacing w:line="240" w:lineRule="auto"/>
              <w:ind w:left="0" w:leftChars="0" w:firstLine="0" w:firstLineChars="0"/>
              <w:jc w:val="center"/>
              <w:rPr>
                <w:rFonts w:hint="eastAsia" w:ascii="宋体" w:hAnsi="宋体" w:eastAsia="宋体" w:cs="宋体"/>
                <w:sz w:val="22"/>
                <w:szCs w:val="22"/>
              </w:rPr>
            </w:pPr>
            <w:r>
              <w:rPr>
                <w:rFonts w:hint="eastAsia" w:ascii="宋体" w:hAnsi="宋体" w:eastAsia="宋体" w:cs="宋体"/>
                <w:sz w:val="22"/>
                <w:szCs w:val="22"/>
                <w:lang w:val="en-US" w:eastAsia="zh-CN"/>
              </w:rPr>
              <w:t>租用</w:t>
            </w:r>
          </w:p>
        </w:tc>
        <w:tc>
          <w:tcPr>
            <w:tcW w:w="1380" w:type="dxa"/>
            <w:tcBorders>
              <w:top w:val="single" w:color="auto" w:sz="4" w:space="0"/>
              <w:left w:val="single" w:color="auto" w:sz="4" w:space="0"/>
              <w:bottom w:val="single" w:color="auto" w:sz="12" w:space="0"/>
              <w:right w:val="single" w:color="auto" w:sz="4" w:space="0"/>
            </w:tcBorders>
            <w:shd w:val="clear" w:color="auto" w:fill="FFFFFF"/>
            <w:noWrap/>
            <w:vAlign w:val="center"/>
          </w:tcPr>
          <w:p>
            <w:pPr>
              <w:widowControl/>
              <w:spacing w:line="240" w:lineRule="auto"/>
              <w:ind w:left="0" w:leftChars="0" w:firstLine="0" w:firstLineChars="0"/>
              <w:jc w:val="both"/>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MIS语音</w:t>
            </w:r>
          </w:p>
          <w:p>
            <w:pPr>
              <w:widowControl/>
              <w:spacing w:line="240" w:lineRule="auto"/>
              <w:ind w:left="0" w:leftChars="0" w:firstLine="0" w:firstLineChars="0"/>
              <w:jc w:val="both"/>
              <w:rPr>
                <w:rFonts w:hint="eastAsia" w:ascii="宋体" w:hAnsi="宋体" w:eastAsia="宋体" w:cs="宋体"/>
                <w:sz w:val="22"/>
                <w:szCs w:val="22"/>
              </w:rPr>
            </w:pPr>
            <w:r>
              <w:rPr>
                <w:rFonts w:hint="eastAsia" w:ascii="宋体" w:hAnsi="宋体" w:eastAsia="宋体" w:cs="宋体"/>
                <w:sz w:val="22"/>
                <w:szCs w:val="22"/>
                <w:lang w:val="en-US" w:eastAsia="zh-CN"/>
              </w:rPr>
              <w:t>专线</w:t>
            </w:r>
          </w:p>
        </w:tc>
        <w:tc>
          <w:tcPr>
            <w:tcW w:w="4187" w:type="dxa"/>
            <w:tcBorders>
              <w:top w:val="single" w:color="auto" w:sz="4" w:space="0"/>
              <w:left w:val="single" w:color="auto" w:sz="4" w:space="0"/>
              <w:bottom w:val="single" w:color="auto" w:sz="12" w:space="0"/>
              <w:right w:val="single" w:color="auto" w:sz="4" w:space="0"/>
            </w:tcBorders>
            <w:shd w:val="clear" w:color="auto" w:fill="FFFFFF"/>
            <w:noWrap/>
            <w:vAlign w:val="center"/>
          </w:tcPr>
          <w:p>
            <w:pPr>
              <w:widowControl/>
              <w:spacing w:line="240" w:lineRule="auto"/>
              <w:ind w:left="0" w:leftChars="0" w:firstLine="0" w:firstLineChars="0"/>
              <w:jc w:val="both"/>
              <w:rPr>
                <w:rFonts w:hint="eastAsia" w:ascii="宋体" w:hAnsi="宋体" w:eastAsia="宋体" w:cs="宋体"/>
                <w:sz w:val="22"/>
                <w:szCs w:val="22"/>
                <w:lang w:val="en-US" w:eastAsia="zh-CN"/>
              </w:rPr>
            </w:pPr>
            <w:r>
              <w:rPr>
                <w:rFonts w:hint="eastAsia" w:ascii="宋体" w:hAnsi="宋体" w:eastAsia="宋体" w:cs="宋体"/>
                <w:sz w:val="22"/>
                <w:szCs w:val="22"/>
              </w:rPr>
              <w:t>为实现网络电话外线呼入呼出、应急通知电话通知等功能，需租赁1条语音专线，并提供3个外线号码</w:t>
            </w:r>
            <w:r>
              <w:rPr>
                <w:rFonts w:hint="eastAsia" w:ascii="宋体" w:hAnsi="宋体" w:eastAsia="宋体" w:cs="宋体"/>
                <w:sz w:val="22"/>
                <w:szCs w:val="22"/>
                <w:lang w:eastAsia="zh-CN"/>
              </w:rPr>
              <w:t>。</w:t>
            </w:r>
          </w:p>
        </w:tc>
        <w:tc>
          <w:tcPr>
            <w:tcW w:w="885" w:type="dxa"/>
            <w:tcBorders>
              <w:top w:val="single" w:color="auto" w:sz="4" w:space="0"/>
              <w:left w:val="single" w:color="auto" w:sz="4" w:space="0"/>
              <w:bottom w:val="single" w:color="auto" w:sz="12" w:space="0"/>
              <w:right w:val="single" w:color="auto" w:sz="4" w:space="0"/>
            </w:tcBorders>
            <w:noWrap w:val="0"/>
            <w:vAlign w:val="center"/>
          </w:tcPr>
          <w:p>
            <w:pPr>
              <w:widowControl/>
              <w:spacing w:line="360" w:lineRule="auto"/>
              <w:ind w:left="0" w:leftChars="0" w:firstLine="0" w:firstLineChars="0"/>
              <w:jc w:val="center"/>
              <w:rPr>
                <w:rFonts w:hint="eastAsia" w:ascii="宋体" w:hAnsi="宋体" w:eastAsia="宋体" w:cs="宋体"/>
                <w:sz w:val="22"/>
                <w:szCs w:val="22"/>
              </w:rPr>
            </w:pPr>
            <w:r>
              <w:rPr>
                <w:rFonts w:hint="eastAsia" w:ascii="宋体" w:hAnsi="宋体" w:eastAsia="宋体" w:cs="宋体"/>
                <w:sz w:val="22"/>
                <w:szCs w:val="22"/>
                <w:lang w:val="en-US" w:eastAsia="zh-CN"/>
              </w:rPr>
              <w:t>3</w:t>
            </w:r>
          </w:p>
        </w:tc>
        <w:tc>
          <w:tcPr>
            <w:tcW w:w="885" w:type="dxa"/>
            <w:tcBorders>
              <w:top w:val="single" w:color="auto" w:sz="4" w:space="0"/>
              <w:left w:val="single" w:color="auto" w:sz="4" w:space="0"/>
              <w:bottom w:val="single" w:color="auto" w:sz="12" w:space="0"/>
              <w:right w:val="single" w:color="auto" w:sz="12" w:space="0"/>
            </w:tcBorders>
            <w:noWrap w:val="0"/>
            <w:vAlign w:val="center"/>
          </w:tcPr>
          <w:p>
            <w:pPr>
              <w:widowControl/>
              <w:spacing w:line="360" w:lineRule="auto"/>
              <w:ind w:left="0" w:leftChars="0" w:firstLine="0" w:firstLineChars="0"/>
              <w:jc w:val="center"/>
              <w:rPr>
                <w:rFonts w:hint="eastAsia" w:ascii="宋体" w:hAnsi="宋体" w:eastAsia="宋体" w:cs="宋体"/>
                <w:sz w:val="22"/>
                <w:szCs w:val="22"/>
              </w:rPr>
            </w:pPr>
            <w:r>
              <w:rPr>
                <w:rFonts w:hint="eastAsia" w:ascii="宋体" w:hAnsi="宋体" w:eastAsia="宋体" w:cs="宋体"/>
                <w:sz w:val="22"/>
                <w:szCs w:val="22"/>
                <w:lang w:val="en-US" w:eastAsia="zh-CN"/>
              </w:rPr>
              <w:t>年</w:t>
            </w:r>
          </w:p>
        </w:tc>
      </w:tr>
    </w:tbl>
    <w:p>
      <w:pPr>
        <w:pStyle w:val="3"/>
        <w:numPr>
          <w:ilvl w:val="0"/>
          <w:numId w:val="0"/>
        </w:numPr>
        <w:spacing w:line="240" w:lineRule="auto"/>
        <w:ind w:left="0" w:leftChars="0"/>
        <w:rPr>
          <w:rFonts w:hint="eastAsia" w:ascii="宋体" w:hAnsi="宋体" w:eastAsia="宋体" w:cs="宋体"/>
          <w:b/>
          <w:bCs/>
          <w:sz w:val="24"/>
          <w:szCs w:val="24"/>
          <w:lang w:val="en-US" w:eastAsia="zh-CN"/>
        </w:rPr>
      </w:pPr>
      <w:bookmarkStart w:id="14" w:name="_Toc14795706"/>
      <w:bookmarkStart w:id="15" w:name="_Toc413"/>
      <w:bookmarkStart w:id="16" w:name="_Toc17103816"/>
      <w:bookmarkStart w:id="17" w:name="_Toc520663066"/>
      <w:r>
        <w:rPr>
          <w:rFonts w:hint="eastAsia" w:ascii="宋体" w:hAnsi="宋体" w:eastAsia="宋体" w:cs="宋体"/>
          <w:sz w:val="24"/>
          <w:szCs w:val="24"/>
          <w:lang w:val="en-US" w:eastAsia="zh-CN"/>
        </w:rPr>
        <w:t>五、</w:t>
      </w:r>
      <w:bookmarkEnd w:id="14"/>
      <w:bookmarkEnd w:id="15"/>
      <w:bookmarkEnd w:id="16"/>
      <w:bookmarkEnd w:id="17"/>
      <w:r>
        <w:rPr>
          <w:rFonts w:hint="eastAsia" w:ascii="宋体" w:hAnsi="宋体" w:eastAsia="宋体" w:cs="宋体"/>
          <w:sz w:val="24"/>
          <w:szCs w:val="24"/>
          <w:lang w:val="en-US" w:eastAsia="zh-CN"/>
        </w:rPr>
        <w:t>服务要求</w:t>
      </w:r>
    </w:p>
    <w:bookmarkEnd w:id="12"/>
    <w:bookmarkEnd w:id="13"/>
    <w:p>
      <w:pPr>
        <w:pStyle w:val="4"/>
        <w:numPr>
          <w:ilvl w:val="0"/>
          <w:numId w:val="0"/>
        </w:numPr>
        <w:adjustRightInd w:val="0"/>
        <w:snapToGrid w:val="0"/>
        <w:spacing w:before="156" w:beforeLines="50" w:line="240" w:lineRule="auto"/>
        <w:ind w:left="0" w:firstLine="0"/>
        <w:rPr>
          <w:rFonts w:hint="eastAsia" w:ascii="宋体" w:hAnsi="宋体" w:eastAsia="宋体" w:cs="宋体"/>
          <w:bCs/>
          <w:sz w:val="24"/>
          <w:szCs w:val="24"/>
        </w:rPr>
      </w:pP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一）</w:t>
      </w:r>
      <w:r>
        <w:rPr>
          <w:rFonts w:hint="eastAsia" w:ascii="宋体" w:hAnsi="宋体" w:eastAsia="宋体" w:cs="宋体"/>
          <w:bCs/>
          <w:sz w:val="24"/>
          <w:szCs w:val="24"/>
        </w:rPr>
        <w:t>融合通信网关</w:t>
      </w:r>
    </w:p>
    <w:p>
      <w:pPr>
        <w:spacing w:line="360" w:lineRule="auto"/>
        <w:ind w:left="0" w:leftChars="0" w:firstLine="0" w:firstLineChars="0"/>
        <w:outlineLvl w:val="2"/>
        <w:rPr>
          <w:rFonts w:hint="eastAsia" w:ascii="宋体" w:hAnsi="宋体" w:eastAsia="宋体" w:cs="宋体"/>
          <w:b/>
          <w:bCs/>
          <w:sz w:val="24"/>
          <w:szCs w:val="24"/>
        </w:rPr>
      </w:pPr>
      <w:r>
        <w:rPr>
          <w:rFonts w:hint="eastAsia" w:ascii="宋体" w:hAnsi="宋体" w:eastAsia="宋体" w:cs="宋体"/>
          <w:b/>
          <w:bCs/>
          <w:sz w:val="24"/>
          <w:szCs w:val="24"/>
        </w:rPr>
        <w:t>1、PSTN网关</w:t>
      </w:r>
    </w:p>
    <w:tbl>
      <w:tblPr>
        <w:tblStyle w:val="47"/>
        <w:tblW w:w="8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0"/>
        <w:gridCol w:w="6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80" w:type="dxa"/>
            <w:shd w:val="clear" w:color="000000" w:fill="D9D9D9"/>
            <w:noWrap w:val="0"/>
            <w:vAlign w:val="center"/>
          </w:tcPr>
          <w:p>
            <w:pPr>
              <w:widowControl/>
              <w:spacing w:line="360" w:lineRule="auto"/>
              <w:ind w:left="0" w:leftChars="0" w:firstLine="0" w:firstLineChars="0"/>
              <w:jc w:val="center"/>
              <w:rPr>
                <w:rFonts w:hint="eastAsia" w:ascii="宋体" w:hAnsi="宋体" w:eastAsia="宋体" w:cs="宋体"/>
                <w:b/>
                <w:bCs/>
                <w:color w:val="000000"/>
                <w:sz w:val="22"/>
                <w:szCs w:val="22"/>
              </w:rPr>
            </w:pPr>
            <w:r>
              <w:rPr>
                <w:rFonts w:hint="eastAsia" w:ascii="宋体" w:hAnsi="宋体" w:eastAsia="宋体" w:cs="宋体"/>
                <w:b/>
                <w:bCs/>
                <w:color w:val="000000"/>
                <w:sz w:val="22"/>
                <w:szCs w:val="22"/>
              </w:rPr>
              <w:t>标项</w:t>
            </w:r>
          </w:p>
        </w:tc>
        <w:tc>
          <w:tcPr>
            <w:tcW w:w="6963" w:type="dxa"/>
            <w:shd w:val="clear" w:color="000000" w:fill="D9D9D9"/>
            <w:noWrap w:val="0"/>
            <w:vAlign w:val="center"/>
          </w:tcPr>
          <w:p>
            <w:pPr>
              <w:widowControl/>
              <w:spacing w:line="360" w:lineRule="auto"/>
              <w:ind w:left="0" w:leftChars="0" w:firstLine="0" w:firstLineChars="0"/>
              <w:jc w:val="both"/>
              <w:rPr>
                <w:rFonts w:hint="eastAsia" w:ascii="宋体" w:hAnsi="宋体" w:eastAsia="宋体" w:cs="宋体"/>
                <w:b/>
                <w:bCs/>
                <w:color w:val="000000"/>
                <w:sz w:val="22"/>
                <w:szCs w:val="22"/>
              </w:rPr>
            </w:pPr>
            <w:r>
              <w:rPr>
                <w:rFonts w:hint="eastAsia" w:ascii="宋体" w:hAnsi="宋体" w:eastAsia="宋体" w:cs="宋体"/>
                <w:b/>
                <w:bCs/>
                <w:color w:val="000000"/>
                <w:sz w:val="22"/>
                <w:szCs w:val="22"/>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80" w:type="dxa"/>
            <w:noWrap w:val="0"/>
            <w:vAlign w:val="center"/>
          </w:tcPr>
          <w:p>
            <w:pPr>
              <w:widowControl/>
              <w:spacing w:line="360" w:lineRule="auto"/>
              <w:ind w:left="0" w:leftChars="0" w:firstLine="0" w:firstLineChars="0"/>
              <w:jc w:val="center"/>
              <w:rPr>
                <w:rFonts w:hint="eastAsia" w:ascii="宋体" w:hAnsi="宋体" w:eastAsia="宋体" w:cs="宋体"/>
                <w:sz w:val="22"/>
                <w:szCs w:val="22"/>
              </w:rPr>
            </w:pPr>
            <w:r>
              <w:rPr>
                <w:rFonts w:hint="eastAsia" w:ascii="宋体" w:hAnsi="宋体" w:eastAsia="宋体" w:cs="宋体"/>
                <w:sz w:val="22"/>
                <w:szCs w:val="22"/>
              </w:rPr>
              <w:t>协议支持</w:t>
            </w:r>
          </w:p>
        </w:tc>
        <w:tc>
          <w:tcPr>
            <w:tcW w:w="6963" w:type="dxa"/>
            <w:noWrap w:val="0"/>
            <w:vAlign w:val="center"/>
          </w:tcPr>
          <w:p>
            <w:pPr>
              <w:widowControl/>
              <w:spacing w:line="360" w:lineRule="auto"/>
              <w:ind w:left="0" w:leftChars="0" w:firstLine="0" w:firstLineChars="0"/>
              <w:jc w:val="both"/>
              <w:rPr>
                <w:rFonts w:hint="eastAsia" w:ascii="宋体" w:hAnsi="宋体" w:eastAsia="宋体" w:cs="宋体"/>
                <w:sz w:val="22"/>
                <w:szCs w:val="22"/>
              </w:rPr>
            </w:pPr>
            <w:r>
              <w:rPr>
                <w:rFonts w:hint="eastAsia" w:ascii="宋体" w:hAnsi="宋体" w:eastAsia="宋体" w:cs="宋体"/>
                <w:sz w:val="22"/>
                <w:szCs w:val="22"/>
              </w:rPr>
              <w:t>SIP（G.711,G.729,G.723,iLBC）、PRI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80" w:type="dxa"/>
            <w:noWrap w:val="0"/>
            <w:vAlign w:val="center"/>
          </w:tcPr>
          <w:p>
            <w:pPr>
              <w:widowControl/>
              <w:spacing w:line="360" w:lineRule="auto"/>
              <w:ind w:left="0" w:leftChars="0" w:firstLine="0" w:firstLineChars="0"/>
              <w:jc w:val="center"/>
              <w:rPr>
                <w:rFonts w:hint="eastAsia" w:ascii="宋体" w:hAnsi="宋体" w:eastAsia="宋体" w:cs="宋体"/>
                <w:sz w:val="22"/>
                <w:szCs w:val="22"/>
              </w:rPr>
            </w:pPr>
            <w:r>
              <w:rPr>
                <w:rFonts w:hint="eastAsia" w:ascii="宋体" w:hAnsi="宋体" w:eastAsia="宋体" w:cs="宋体"/>
                <w:sz w:val="22"/>
                <w:szCs w:val="22"/>
              </w:rPr>
              <w:t>呼叫并发</w:t>
            </w:r>
          </w:p>
        </w:tc>
        <w:tc>
          <w:tcPr>
            <w:tcW w:w="6963" w:type="dxa"/>
            <w:noWrap w:val="0"/>
            <w:vAlign w:val="center"/>
          </w:tcPr>
          <w:p>
            <w:pPr>
              <w:widowControl/>
              <w:spacing w:line="360" w:lineRule="auto"/>
              <w:ind w:left="0" w:leftChars="0" w:firstLine="0" w:firstLineChars="0"/>
              <w:jc w:val="both"/>
              <w:rPr>
                <w:rFonts w:hint="eastAsia" w:ascii="宋体" w:hAnsi="宋体" w:eastAsia="宋体" w:cs="宋体"/>
                <w:sz w:val="22"/>
                <w:szCs w:val="22"/>
              </w:rPr>
            </w:pPr>
            <w:r>
              <w:rPr>
                <w:rFonts w:hint="eastAsia" w:ascii="宋体" w:hAnsi="宋体" w:eastAsia="宋体" w:cs="宋体"/>
                <w:sz w:val="22"/>
                <w:szCs w:val="22"/>
              </w:rPr>
              <w:t>30路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80" w:type="dxa"/>
            <w:noWrap w:val="0"/>
            <w:vAlign w:val="center"/>
          </w:tcPr>
          <w:p>
            <w:pPr>
              <w:widowControl/>
              <w:spacing w:line="360" w:lineRule="auto"/>
              <w:ind w:left="0" w:leftChars="0" w:firstLine="0" w:firstLineChars="0"/>
              <w:jc w:val="center"/>
              <w:rPr>
                <w:rFonts w:hint="eastAsia" w:ascii="宋体" w:hAnsi="宋体" w:eastAsia="宋体" w:cs="宋体"/>
                <w:sz w:val="22"/>
                <w:szCs w:val="22"/>
              </w:rPr>
            </w:pPr>
            <w:r>
              <w:rPr>
                <w:rFonts w:hint="eastAsia" w:ascii="宋体" w:hAnsi="宋体" w:eastAsia="宋体" w:cs="宋体"/>
                <w:sz w:val="22"/>
                <w:szCs w:val="22"/>
              </w:rPr>
              <w:t>回音消除</w:t>
            </w:r>
          </w:p>
        </w:tc>
        <w:tc>
          <w:tcPr>
            <w:tcW w:w="6963" w:type="dxa"/>
            <w:noWrap w:val="0"/>
            <w:vAlign w:val="center"/>
          </w:tcPr>
          <w:p>
            <w:pPr>
              <w:widowControl/>
              <w:spacing w:line="360" w:lineRule="auto"/>
              <w:ind w:left="0" w:leftChars="0" w:firstLine="0" w:firstLineChars="0"/>
              <w:jc w:val="both"/>
              <w:rPr>
                <w:rFonts w:hint="eastAsia" w:ascii="宋体" w:hAnsi="宋体" w:eastAsia="宋体" w:cs="宋体"/>
                <w:sz w:val="22"/>
                <w:szCs w:val="22"/>
              </w:rPr>
            </w:pPr>
            <w:r>
              <w:rPr>
                <w:rFonts w:hint="eastAsia" w:ascii="宋体" w:hAnsi="宋体" w:eastAsia="宋体" w:cs="宋体"/>
                <w:sz w:val="22"/>
                <w:szCs w:val="22"/>
              </w:rPr>
              <w:t>支持ITU-T G.168协议，最大支持128ms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80" w:type="dxa"/>
            <w:noWrap w:val="0"/>
            <w:vAlign w:val="center"/>
          </w:tcPr>
          <w:p>
            <w:pPr>
              <w:widowControl/>
              <w:spacing w:line="360" w:lineRule="auto"/>
              <w:ind w:left="0" w:leftChars="0" w:firstLine="0" w:firstLineChars="0"/>
              <w:jc w:val="center"/>
              <w:rPr>
                <w:rFonts w:hint="eastAsia" w:ascii="宋体" w:hAnsi="宋体" w:eastAsia="宋体" w:cs="宋体"/>
                <w:sz w:val="22"/>
                <w:szCs w:val="22"/>
              </w:rPr>
            </w:pPr>
            <w:r>
              <w:rPr>
                <w:rFonts w:hint="eastAsia" w:ascii="宋体" w:hAnsi="宋体" w:eastAsia="宋体" w:cs="宋体"/>
                <w:sz w:val="22"/>
                <w:szCs w:val="22"/>
              </w:rPr>
              <w:t>DTMF模式</w:t>
            </w:r>
          </w:p>
        </w:tc>
        <w:tc>
          <w:tcPr>
            <w:tcW w:w="6963" w:type="dxa"/>
            <w:noWrap w:val="0"/>
            <w:vAlign w:val="center"/>
          </w:tcPr>
          <w:p>
            <w:pPr>
              <w:widowControl/>
              <w:spacing w:line="360" w:lineRule="auto"/>
              <w:ind w:left="0" w:leftChars="0" w:firstLine="0" w:firstLineChars="0"/>
              <w:jc w:val="both"/>
              <w:rPr>
                <w:rFonts w:hint="eastAsia" w:ascii="宋体" w:hAnsi="宋体" w:eastAsia="宋体" w:cs="宋体"/>
                <w:sz w:val="22"/>
                <w:szCs w:val="22"/>
              </w:rPr>
            </w:pPr>
            <w:r>
              <w:rPr>
                <w:rFonts w:hint="eastAsia" w:ascii="宋体" w:hAnsi="宋体" w:eastAsia="宋体" w:cs="宋体"/>
                <w:sz w:val="22"/>
                <w:szCs w:val="22"/>
              </w:rPr>
              <w:t>支持RFC2833/SIP Info/In-band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80" w:type="dxa"/>
            <w:noWrap w:val="0"/>
            <w:vAlign w:val="center"/>
          </w:tcPr>
          <w:p>
            <w:pPr>
              <w:widowControl/>
              <w:spacing w:line="360" w:lineRule="auto"/>
              <w:ind w:left="0" w:leftChars="0" w:firstLine="0" w:firstLineChars="0"/>
              <w:jc w:val="center"/>
              <w:rPr>
                <w:rFonts w:hint="eastAsia" w:ascii="宋体" w:hAnsi="宋体" w:eastAsia="宋体" w:cs="宋体"/>
                <w:sz w:val="22"/>
                <w:szCs w:val="22"/>
              </w:rPr>
            </w:pPr>
            <w:r>
              <w:rPr>
                <w:rFonts w:hint="eastAsia" w:ascii="宋体" w:hAnsi="宋体" w:eastAsia="宋体" w:cs="宋体"/>
                <w:sz w:val="22"/>
                <w:szCs w:val="22"/>
              </w:rPr>
              <w:t>传真编码</w:t>
            </w:r>
          </w:p>
        </w:tc>
        <w:tc>
          <w:tcPr>
            <w:tcW w:w="6963" w:type="dxa"/>
            <w:noWrap w:val="0"/>
            <w:vAlign w:val="center"/>
          </w:tcPr>
          <w:p>
            <w:pPr>
              <w:widowControl/>
              <w:spacing w:line="360" w:lineRule="auto"/>
              <w:ind w:left="0" w:leftChars="0" w:firstLine="0" w:firstLineChars="0"/>
              <w:jc w:val="both"/>
              <w:rPr>
                <w:rFonts w:hint="eastAsia" w:ascii="宋体" w:hAnsi="宋体" w:eastAsia="宋体" w:cs="宋体"/>
                <w:sz w:val="22"/>
                <w:szCs w:val="22"/>
              </w:rPr>
            </w:pPr>
            <w:r>
              <w:rPr>
                <w:rFonts w:hint="eastAsia" w:ascii="宋体" w:hAnsi="宋体" w:eastAsia="宋体" w:cs="宋体"/>
                <w:sz w:val="22"/>
                <w:szCs w:val="22"/>
              </w:rPr>
              <w:t>支持T.38和 Pass-through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80" w:type="dxa"/>
            <w:noWrap w:val="0"/>
            <w:vAlign w:val="center"/>
          </w:tcPr>
          <w:p>
            <w:pPr>
              <w:widowControl/>
              <w:spacing w:line="360" w:lineRule="auto"/>
              <w:ind w:left="0" w:leftChars="0" w:firstLine="0" w:firstLineChars="0"/>
              <w:jc w:val="center"/>
              <w:rPr>
                <w:rFonts w:hint="eastAsia" w:ascii="宋体" w:hAnsi="宋体" w:eastAsia="宋体" w:cs="宋体"/>
                <w:sz w:val="22"/>
                <w:szCs w:val="22"/>
              </w:rPr>
            </w:pPr>
            <w:r>
              <w:rPr>
                <w:rFonts w:hint="eastAsia" w:ascii="宋体" w:hAnsi="宋体" w:eastAsia="宋体" w:cs="宋体"/>
                <w:sz w:val="22"/>
                <w:szCs w:val="22"/>
              </w:rPr>
              <w:t>呼叫处理</w:t>
            </w:r>
          </w:p>
        </w:tc>
        <w:tc>
          <w:tcPr>
            <w:tcW w:w="6963" w:type="dxa"/>
            <w:noWrap w:val="0"/>
            <w:vAlign w:val="center"/>
          </w:tcPr>
          <w:p>
            <w:pPr>
              <w:widowControl/>
              <w:spacing w:line="360" w:lineRule="auto"/>
              <w:ind w:left="0" w:leftChars="0" w:firstLine="0" w:firstLineChars="0"/>
              <w:jc w:val="both"/>
              <w:rPr>
                <w:rFonts w:hint="eastAsia" w:ascii="宋体" w:hAnsi="宋体" w:eastAsia="宋体" w:cs="宋体"/>
                <w:sz w:val="22"/>
                <w:szCs w:val="22"/>
              </w:rPr>
            </w:pPr>
            <w:r>
              <w:rPr>
                <w:rFonts w:hint="eastAsia" w:ascii="宋体" w:hAnsi="宋体" w:eastAsia="宋体" w:cs="宋体"/>
                <w:sz w:val="22"/>
                <w:szCs w:val="22"/>
              </w:rPr>
              <w:t>呼叫路由和号码变换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880" w:type="dxa"/>
            <w:noWrap w:val="0"/>
            <w:vAlign w:val="center"/>
          </w:tcPr>
          <w:p>
            <w:pPr>
              <w:widowControl/>
              <w:spacing w:line="360" w:lineRule="auto"/>
              <w:ind w:left="0" w:leftChars="0" w:firstLine="0" w:firstLineChars="0"/>
              <w:jc w:val="center"/>
              <w:rPr>
                <w:rFonts w:hint="eastAsia" w:ascii="宋体" w:hAnsi="宋体" w:eastAsia="宋体" w:cs="宋体"/>
                <w:sz w:val="22"/>
                <w:szCs w:val="22"/>
              </w:rPr>
            </w:pPr>
            <w:r>
              <w:rPr>
                <w:rFonts w:hint="eastAsia" w:ascii="宋体" w:hAnsi="宋体" w:eastAsia="宋体" w:cs="宋体"/>
                <w:sz w:val="22"/>
                <w:szCs w:val="22"/>
              </w:rPr>
              <w:t>★兼容性要求</w:t>
            </w:r>
          </w:p>
        </w:tc>
        <w:tc>
          <w:tcPr>
            <w:tcW w:w="6963" w:type="dxa"/>
            <w:noWrap w:val="0"/>
            <w:vAlign w:val="center"/>
          </w:tcPr>
          <w:p>
            <w:pPr>
              <w:widowControl/>
              <w:spacing w:line="360" w:lineRule="auto"/>
              <w:ind w:left="0" w:leftChars="0" w:firstLine="0" w:firstLineChars="0"/>
              <w:jc w:val="both"/>
              <w:rPr>
                <w:rFonts w:hint="eastAsia" w:ascii="宋体" w:hAnsi="宋体" w:eastAsia="宋体" w:cs="宋体"/>
                <w:sz w:val="22"/>
                <w:szCs w:val="22"/>
              </w:rPr>
            </w:pPr>
            <w:r>
              <w:rPr>
                <w:rFonts w:hint="eastAsia" w:ascii="宋体" w:hAnsi="宋体" w:eastAsia="宋体" w:cs="宋体"/>
                <w:sz w:val="22"/>
                <w:szCs w:val="22"/>
              </w:rPr>
              <w:t>与部局消防融合通信系统平台兼容性、适配性良好；出具部局融合通信系统平台厂商加盖公章的兼容性证明材料。</w:t>
            </w:r>
          </w:p>
        </w:tc>
      </w:tr>
    </w:tbl>
    <w:p>
      <w:pPr>
        <w:rPr>
          <w:rFonts w:hint="eastAsia" w:ascii="宋体" w:hAnsi="宋体" w:eastAsia="宋体" w:cs="宋体"/>
          <w:sz w:val="24"/>
        </w:rPr>
      </w:pPr>
    </w:p>
    <w:p>
      <w:pPr>
        <w:spacing w:line="240" w:lineRule="auto"/>
        <w:ind w:left="0" w:leftChars="0" w:firstLine="0" w:firstLineChars="0"/>
        <w:outlineLvl w:val="2"/>
        <w:rPr>
          <w:rFonts w:hint="eastAsia" w:ascii="宋体" w:hAnsi="宋体" w:eastAsia="宋体" w:cs="宋体"/>
          <w:b/>
          <w:bCs/>
          <w:sz w:val="22"/>
          <w:szCs w:val="22"/>
        </w:rPr>
      </w:pPr>
      <w:r>
        <w:rPr>
          <w:rFonts w:hint="eastAsia" w:ascii="宋体" w:hAnsi="宋体" w:eastAsia="宋体" w:cs="宋体"/>
          <w:b/>
          <w:bCs/>
          <w:sz w:val="24"/>
          <w:szCs w:val="24"/>
        </w:rPr>
        <w:t>2、</w:t>
      </w:r>
      <w:r>
        <w:rPr>
          <w:rFonts w:hint="eastAsia" w:ascii="宋体" w:hAnsi="宋体" w:eastAsia="宋体" w:cs="宋体"/>
          <w:b/>
          <w:bCs/>
          <w:sz w:val="22"/>
          <w:szCs w:val="22"/>
        </w:rPr>
        <w:t>323网关</w:t>
      </w:r>
    </w:p>
    <w:tbl>
      <w:tblPr>
        <w:tblStyle w:val="47"/>
        <w:tblW w:w="8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3"/>
        <w:gridCol w:w="6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083" w:type="dxa"/>
            <w:shd w:val="clear" w:color="000000" w:fill="D9D9D9"/>
            <w:noWrap w:val="0"/>
            <w:vAlign w:val="center"/>
          </w:tcPr>
          <w:p>
            <w:pPr>
              <w:widowControl/>
              <w:spacing w:line="240" w:lineRule="auto"/>
              <w:ind w:left="0" w:leftChars="0" w:firstLine="0" w:firstLineChars="0"/>
              <w:jc w:val="center"/>
              <w:rPr>
                <w:rFonts w:hint="eastAsia" w:ascii="宋体" w:hAnsi="宋体" w:eastAsia="宋体" w:cs="宋体"/>
                <w:b/>
                <w:bCs/>
                <w:color w:val="000000"/>
                <w:sz w:val="22"/>
                <w:szCs w:val="22"/>
              </w:rPr>
            </w:pPr>
            <w:r>
              <w:rPr>
                <w:rFonts w:hint="eastAsia" w:ascii="宋体" w:hAnsi="宋体" w:eastAsia="宋体" w:cs="宋体"/>
                <w:b/>
                <w:bCs/>
                <w:color w:val="000000"/>
                <w:sz w:val="22"/>
                <w:szCs w:val="22"/>
              </w:rPr>
              <w:t>标项</w:t>
            </w:r>
          </w:p>
        </w:tc>
        <w:tc>
          <w:tcPr>
            <w:tcW w:w="6790" w:type="dxa"/>
            <w:shd w:val="clear" w:color="000000" w:fill="D9D9D9"/>
            <w:noWrap w:val="0"/>
            <w:vAlign w:val="center"/>
          </w:tcPr>
          <w:p>
            <w:pPr>
              <w:widowControl/>
              <w:spacing w:line="240" w:lineRule="auto"/>
              <w:ind w:left="0" w:leftChars="0" w:firstLine="0" w:firstLineChars="0"/>
              <w:jc w:val="both"/>
              <w:rPr>
                <w:rFonts w:hint="eastAsia" w:ascii="宋体" w:hAnsi="宋体" w:eastAsia="宋体" w:cs="宋体"/>
                <w:b/>
                <w:bCs/>
                <w:color w:val="000000"/>
                <w:sz w:val="22"/>
                <w:szCs w:val="22"/>
              </w:rPr>
            </w:pPr>
            <w:r>
              <w:rPr>
                <w:rFonts w:hint="eastAsia" w:ascii="宋体" w:hAnsi="宋体" w:eastAsia="宋体" w:cs="宋体"/>
                <w:b/>
                <w:bCs/>
                <w:color w:val="000000"/>
                <w:sz w:val="22"/>
                <w:szCs w:val="22"/>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2083" w:type="dxa"/>
            <w:noWrap/>
            <w:vAlign w:val="center"/>
          </w:tcPr>
          <w:p>
            <w:pPr>
              <w:widowControl/>
              <w:spacing w:line="240" w:lineRule="auto"/>
              <w:ind w:left="0" w:leftChars="0" w:firstLine="0" w:firstLine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★兼容性</w:t>
            </w:r>
          </w:p>
        </w:tc>
        <w:tc>
          <w:tcPr>
            <w:tcW w:w="6790" w:type="dxa"/>
            <w:noWrap/>
            <w:vAlign w:val="center"/>
          </w:tcPr>
          <w:p>
            <w:pPr>
              <w:widowControl/>
              <w:spacing w:line="240" w:lineRule="auto"/>
              <w:ind w:left="0" w:leftChars="0" w:firstLine="0" w:firstLine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考虑到兼容性和功能完整性，需无缝接入浙江消防救援总队图像综合管理平台。（提供无缝接入承诺函）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2083" w:type="dxa"/>
            <w:noWrap/>
            <w:vAlign w:val="center"/>
          </w:tcPr>
          <w:p>
            <w:pPr>
              <w:widowControl/>
              <w:spacing w:line="240" w:lineRule="auto"/>
              <w:ind w:left="0" w:leftChars="0" w:firstLine="0" w:firstLine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协议支持</w:t>
            </w:r>
          </w:p>
        </w:tc>
        <w:tc>
          <w:tcPr>
            <w:tcW w:w="6790" w:type="dxa"/>
            <w:noWrap/>
            <w:vAlign w:val="center"/>
          </w:tcPr>
          <w:p>
            <w:pPr>
              <w:widowControl/>
              <w:spacing w:line="240" w:lineRule="auto"/>
              <w:ind w:left="0" w:leftChars="0" w:firstLine="0" w:firstLine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支持H.323和SIP标准协议，支持标准H.323终端或MCU的接入和视音频互通；支持与图像综合管理平台对接，实现图像综合管理平台与H.323会议系统直接音视频互通。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2083" w:type="dxa"/>
            <w:noWrap/>
            <w:vAlign w:val="center"/>
          </w:tcPr>
          <w:p>
            <w:pPr>
              <w:widowControl/>
              <w:spacing w:line="240" w:lineRule="auto"/>
              <w:ind w:left="0" w:leftChars="0" w:firstLine="0" w:firstLine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音视频编解码</w:t>
            </w:r>
          </w:p>
        </w:tc>
        <w:tc>
          <w:tcPr>
            <w:tcW w:w="6790" w:type="dxa"/>
            <w:noWrap/>
            <w:vAlign w:val="center"/>
          </w:tcPr>
          <w:p>
            <w:pPr>
              <w:widowControl/>
              <w:spacing w:line="240" w:lineRule="auto"/>
              <w:ind w:left="0" w:leftChars="0" w:firstLine="0" w:firstLine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支持H.264、H.264HP视频编解码，支持G.711/G722/G722.1/G.729/G.719音频编解码。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2083" w:type="dxa"/>
            <w:noWrap/>
            <w:vAlign w:val="center"/>
          </w:tcPr>
          <w:p>
            <w:pPr>
              <w:widowControl/>
              <w:spacing w:line="240" w:lineRule="auto"/>
              <w:ind w:left="0" w:leftChars="0" w:firstLine="0" w:firstLine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视频特性</w:t>
            </w:r>
          </w:p>
        </w:tc>
        <w:tc>
          <w:tcPr>
            <w:tcW w:w="6790" w:type="dxa"/>
            <w:noWrap/>
            <w:vAlign w:val="center"/>
          </w:tcPr>
          <w:p>
            <w:pPr>
              <w:widowControl/>
              <w:spacing w:line="240" w:lineRule="auto"/>
              <w:ind w:left="0" w:leftChars="0" w:firstLine="0" w:firstLine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支持720p、1080p视频分辨率，支持128Kbps~4Mbps视频码流，支持30帧/秒。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083" w:type="dxa"/>
            <w:noWrap/>
            <w:vAlign w:val="center"/>
          </w:tcPr>
          <w:p>
            <w:pPr>
              <w:widowControl/>
              <w:spacing w:line="240" w:lineRule="auto"/>
              <w:ind w:left="0" w:leftChars="0" w:firstLine="0" w:firstLine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互通能力</w:t>
            </w:r>
          </w:p>
        </w:tc>
        <w:tc>
          <w:tcPr>
            <w:tcW w:w="6790" w:type="dxa"/>
            <w:noWrap/>
            <w:vAlign w:val="center"/>
          </w:tcPr>
          <w:p>
            <w:pPr>
              <w:widowControl/>
              <w:spacing w:line="240" w:lineRule="auto"/>
              <w:ind w:left="0" w:leftChars="0" w:firstLine="0" w:firstLine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单个会议H.323终端或MCU接入路数≥16路。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2083" w:type="dxa"/>
            <w:noWrap/>
            <w:vAlign w:val="center"/>
          </w:tcPr>
          <w:p>
            <w:pPr>
              <w:widowControl/>
              <w:spacing w:line="240" w:lineRule="auto"/>
              <w:ind w:left="0" w:leftChars="0" w:firstLine="0" w:firstLine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管理功能</w:t>
            </w:r>
          </w:p>
        </w:tc>
        <w:tc>
          <w:tcPr>
            <w:tcW w:w="6790" w:type="dxa"/>
            <w:noWrap/>
            <w:vAlign w:val="center"/>
          </w:tcPr>
          <w:p>
            <w:pPr>
              <w:widowControl/>
              <w:spacing w:line="240" w:lineRule="auto"/>
              <w:ind w:left="0" w:leftChars="0" w:firstLine="0" w:firstLine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支持H.323设备列表管理；支持终端参数设置和呼叫；支持本地和远程升级维护。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083" w:type="dxa"/>
            <w:noWrap/>
            <w:vAlign w:val="center"/>
          </w:tcPr>
          <w:p>
            <w:pPr>
              <w:widowControl/>
              <w:spacing w:line="240" w:lineRule="auto"/>
              <w:ind w:left="0" w:leftChars="0" w:firstLine="0" w:firstLine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网络接口</w:t>
            </w:r>
          </w:p>
        </w:tc>
        <w:tc>
          <w:tcPr>
            <w:tcW w:w="6790" w:type="dxa"/>
            <w:noWrap/>
            <w:vAlign w:val="center"/>
          </w:tcPr>
          <w:p>
            <w:pPr>
              <w:widowControl/>
              <w:spacing w:line="240" w:lineRule="auto"/>
              <w:ind w:left="0" w:leftChars="0" w:firstLine="0" w:firstLine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≥1×100/1000M 以太网口。</w:t>
            </w:r>
          </w:p>
        </w:tc>
      </w:tr>
    </w:tbl>
    <w:p>
      <w:pPr>
        <w:widowControl/>
        <w:spacing w:line="240" w:lineRule="auto"/>
        <w:ind w:left="0" w:leftChars="0" w:firstLine="0" w:firstLineChars="0"/>
        <w:jc w:val="left"/>
        <w:rPr>
          <w:rFonts w:hint="eastAsia" w:ascii="宋体" w:hAnsi="宋体" w:eastAsia="宋体" w:cs="宋体"/>
          <w:color w:val="000000"/>
          <w:sz w:val="22"/>
          <w:szCs w:val="22"/>
        </w:rPr>
      </w:pPr>
    </w:p>
    <w:p>
      <w:pPr>
        <w:spacing w:line="240" w:lineRule="auto"/>
        <w:ind w:left="0" w:leftChars="0" w:firstLine="0" w:firstLineChars="0"/>
        <w:outlineLvl w:val="2"/>
        <w:rPr>
          <w:rFonts w:hint="eastAsia" w:ascii="宋体" w:hAnsi="宋体" w:eastAsia="宋体" w:cs="宋体"/>
          <w:b/>
          <w:bCs/>
          <w:sz w:val="22"/>
          <w:szCs w:val="22"/>
        </w:rPr>
      </w:pPr>
      <w:r>
        <w:rPr>
          <w:rFonts w:hint="eastAsia" w:ascii="宋体" w:hAnsi="宋体" w:eastAsia="宋体" w:cs="宋体"/>
          <w:b/>
          <w:bCs/>
          <w:sz w:val="22"/>
          <w:szCs w:val="22"/>
        </w:rPr>
        <w:t>3、图像采集推送网关</w:t>
      </w:r>
    </w:p>
    <w:tbl>
      <w:tblPr>
        <w:tblStyle w:val="47"/>
        <w:tblW w:w="8873" w:type="dxa"/>
        <w:tblInd w:w="0" w:type="dxa"/>
        <w:tblLayout w:type="fixed"/>
        <w:tblCellMar>
          <w:top w:w="0" w:type="dxa"/>
          <w:left w:w="108" w:type="dxa"/>
          <w:bottom w:w="0" w:type="dxa"/>
          <w:right w:w="108" w:type="dxa"/>
        </w:tblCellMar>
      </w:tblPr>
      <w:tblGrid>
        <w:gridCol w:w="2318"/>
        <w:gridCol w:w="6555"/>
      </w:tblGrid>
      <w:tr>
        <w:tblPrEx>
          <w:tblCellMar>
            <w:top w:w="0" w:type="dxa"/>
            <w:left w:w="108" w:type="dxa"/>
            <w:bottom w:w="0" w:type="dxa"/>
            <w:right w:w="108" w:type="dxa"/>
          </w:tblCellMar>
        </w:tblPrEx>
        <w:trPr>
          <w:trHeight w:val="455" w:hRule="atLeast"/>
        </w:trPr>
        <w:tc>
          <w:tcPr>
            <w:tcW w:w="2318" w:type="dxa"/>
            <w:tcBorders>
              <w:top w:val="single" w:color="auto" w:sz="4" w:space="0"/>
              <w:left w:val="single" w:color="auto" w:sz="4" w:space="0"/>
              <w:bottom w:val="single" w:color="auto" w:sz="4" w:space="0"/>
              <w:right w:val="single" w:color="auto" w:sz="4" w:space="0"/>
            </w:tcBorders>
            <w:shd w:val="clear" w:color="000000" w:fill="D9D9D9"/>
            <w:noWrap w:val="0"/>
            <w:vAlign w:val="center"/>
          </w:tcPr>
          <w:p>
            <w:pPr>
              <w:widowControl/>
              <w:spacing w:line="240" w:lineRule="auto"/>
              <w:ind w:left="0" w:leftChars="0" w:firstLine="0" w:firstLineChars="0"/>
              <w:jc w:val="center"/>
              <w:rPr>
                <w:rFonts w:hint="eastAsia" w:ascii="宋体" w:hAnsi="宋体" w:eastAsia="宋体" w:cs="宋体"/>
                <w:b/>
                <w:bCs/>
                <w:color w:val="000000"/>
                <w:sz w:val="22"/>
                <w:szCs w:val="22"/>
              </w:rPr>
            </w:pPr>
            <w:r>
              <w:rPr>
                <w:rFonts w:hint="eastAsia" w:ascii="宋体" w:hAnsi="宋体" w:eastAsia="宋体" w:cs="宋体"/>
                <w:b/>
                <w:bCs/>
                <w:color w:val="000000"/>
                <w:sz w:val="22"/>
                <w:szCs w:val="22"/>
              </w:rPr>
              <w:t>标项</w:t>
            </w:r>
          </w:p>
        </w:tc>
        <w:tc>
          <w:tcPr>
            <w:tcW w:w="6555" w:type="dxa"/>
            <w:tcBorders>
              <w:top w:val="single" w:color="auto" w:sz="4" w:space="0"/>
              <w:left w:val="nil"/>
              <w:bottom w:val="single" w:color="auto" w:sz="4" w:space="0"/>
              <w:right w:val="single" w:color="auto" w:sz="4" w:space="0"/>
            </w:tcBorders>
            <w:shd w:val="clear" w:color="000000" w:fill="D9D9D9"/>
            <w:noWrap w:val="0"/>
            <w:vAlign w:val="center"/>
          </w:tcPr>
          <w:p>
            <w:pPr>
              <w:widowControl/>
              <w:spacing w:line="240" w:lineRule="auto"/>
              <w:ind w:left="0" w:leftChars="0" w:firstLine="0" w:firstLineChars="0"/>
              <w:jc w:val="both"/>
              <w:rPr>
                <w:rFonts w:hint="eastAsia" w:ascii="宋体" w:hAnsi="宋体" w:eastAsia="宋体" w:cs="宋体"/>
                <w:b/>
                <w:bCs/>
                <w:color w:val="000000"/>
                <w:sz w:val="22"/>
                <w:szCs w:val="22"/>
              </w:rPr>
            </w:pPr>
            <w:r>
              <w:rPr>
                <w:rFonts w:hint="eastAsia" w:ascii="宋体" w:hAnsi="宋体" w:eastAsia="宋体" w:cs="宋体"/>
                <w:b/>
                <w:bCs/>
                <w:color w:val="000000"/>
                <w:sz w:val="22"/>
                <w:szCs w:val="22"/>
              </w:rPr>
              <w:t>参数要求</w:t>
            </w:r>
          </w:p>
        </w:tc>
      </w:tr>
      <w:tr>
        <w:tblPrEx>
          <w:tblCellMar>
            <w:top w:w="0" w:type="dxa"/>
            <w:left w:w="108" w:type="dxa"/>
            <w:bottom w:w="0" w:type="dxa"/>
            <w:right w:w="108" w:type="dxa"/>
          </w:tblCellMar>
        </w:tblPrEx>
        <w:trPr>
          <w:trHeight w:val="540" w:hRule="atLeast"/>
        </w:trPr>
        <w:tc>
          <w:tcPr>
            <w:tcW w:w="2318" w:type="dxa"/>
            <w:tcBorders>
              <w:top w:val="nil"/>
              <w:left w:val="single" w:color="auto" w:sz="4" w:space="0"/>
              <w:bottom w:val="single" w:color="auto" w:sz="4" w:space="0"/>
              <w:right w:val="single" w:color="auto" w:sz="4" w:space="0"/>
            </w:tcBorders>
            <w:noWrap w:val="0"/>
            <w:vAlign w:val="center"/>
          </w:tcPr>
          <w:p>
            <w:pPr>
              <w:widowControl/>
              <w:spacing w:line="240" w:lineRule="auto"/>
              <w:ind w:left="0" w:leftChars="0" w:firstLine="0" w:firstLineChars="0"/>
              <w:jc w:val="center"/>
              <w:rPr>
                <w:rFonts w:hint="eastAsia" w:ascii="宋体" w:hAnsi="宋体" w:eastAsia="宋体" w:cs="宋体"/>
                <w:sz w:val="22"/>
                <w:szCs w:val="22"/>
              </w:rPr>
            </w:pPr>
            <w:r>
              <w:rPr>
                <w:rFonts w:hint="eastAsia" w:ascii="宋体" w:hAnsi="宋体" w:eastAsia="宋体" w:cs="宋体"/>
                <w:sz w:val="22"/>
                <w:szCs w:val="22"/>
              </w:rPr>
              <w:t>接口类型</w:t>
            </w:r>
          </w:p>
        </w:tc>
        <w:tc>
          <w:tcPr>
            <w:tcW w:w="6555" w:type="dxa"/>
            <w:tcBorders>
              <w:top w:val="nil"/>
              <w:left w:val="nil"/>
              <w:bottom w:val="single" w:color="auto" w:sz="4" w:space="0"/>
              <w:right w:val="single" w:color="auto" w:sz="4" w:space="0"/>
            </w:tcBorders>
            <w:noWrap w:val="0"/>
            <w:vAlign w:val="center"/>
          </w:tcPr>
          <w:p>
            <w:pPr>
              <w:widowControl/>
              <w:spacing w:line="240" w:lineRule="auto"/>
              <w:ind w:left="0" w:leftChars="0" w:firstLine="0" w:firstLineChars="0"/>
              <w:rPr>
                <w:rFonts w:hint="eastAsia" w:ascii="宋体" w:hAnsi="宋体" w:eastAsia="宋体" w:cs="宋体"/>
                <w:sz w:val="22"/>
                <w:szCs w:val="22"/>
              </w:rPr>
            </w:pPr>
            <w:r>
              <w:rPr>
                <w:rFonts w:hint="eastAsia" w:ascii="宋体" w:hAnsi="宋体" w:eastAsia="宋体" w:cs="宋体"/>
                <w:sz w:val="22"/>
                <w:szCs w:val="22"/>
              </w:rPr>
              <w:t>1个DVI或HDMI输入接口、1个HDMI输出接口</w:t>
            </w:r>
          </w:p>
        </w:tc>
      </w:tr>
      <w:tr>
        <w:tblPrEx>
          <w:tblCellMar>
            <w:top w:w="0" w:type="dxa"/>
            <w:left w:w="108" w:type="dxa"/>
            <w:bottom w:w="0" w:type="dxa"/>
            <w:right w:w="108" w:type="dxa"/>
          </w:tblCellMar>
        </w:tblPrEx>
        <w:trPr>
          <w:trHeight w:val="570" w:hRule="atLeast"/>
        </w:trPr>
        <w:tc>
          <w:tcPr>
            <w:tcW w:w="2318" w:type="dxa"/>
            <w:tcBorders>
              <w:top w:val="nil"/>
              <w:left w:val="single" w:color="auto" w:sz="4" w:space="0"/>
              <w:bottom w:val="single" w:color="auto" w:sz="4" w:space="0"/>
              <w:right w:val="single" w:color="auto" w:sz="4" w:space="0"/>
            </w:tcBorders>
            <w:noWrap w:val="0"/>
            <w:vAlign w:val="center"/>
          </w:tcPr>
          <w:p>
            <w:pPr>
              <w:widowControl/>
              <w:spacing w:line="240" w:lineRule="auto"/>
              <w:ind w:left="0" w:leftChars="0" w:firstLine="0" w:firstLineChars="0"/>
              <w:jc w:val="center"/>
              <w:rPr>
                <w:rFonts w:hint="eastAsia" w:ascii="宋体" w:hAnsi="宋体" w:eastAsia="宋体" w:cs="宋体"/>
                <w:sz w:val="22"/>
                <w:szCs w:val="22"/>
              </w:rPr>
            </w:pPr>
            <w:r>
              <w:rPr>
                <w:rFonts w:hint="eastAsia" w:ascii="宋体" w:hAnsi="宋体" w:eastAsia="宋体" w:cs="宋体"/>
                <w:sz w:val="22"/>
                <w:szCs w:val="22"/>
              </w:rPr>
              <w:t>采集视频分辨率</w:t>
            </w:r>
          </w:p>
        </w:tc>
        <w:tc>
          <w:tcPr>
            <w:tcW w:w="6555" w:type="dxa"/>
            <w:tcBorders>
              <w:top w:val="nil"/>
              <w:left w:val="nil"/>
              <w:bottom w:val="single" w:color="auto" w:sz="4" w:space="0"/>
              <w:right w:val="single" w:color="auto" w:sz="4" w:space="0"/>
            </w:tcBorders>
            <w:noWrap w:val="0"/>
            <w:vAlign w:val="center"/>
          </w:tcPr>
          <w:p>
            <w:pPr>
              <w:widowControl/>
              <w:spacing w:line="240" w:lineRule="auto"/>
              <w:ind w:left="0" w:leftChars="0" w:firstLine="0" w:firstLineChars="0"/>
              <w:rPr>
                <w:rFonts w:hint="eastAsia" w:ascii="宋体" w:hAnsi="宋体" w:eastAsia="宋体" w:cs="宋体"/>
                <w:sz w:val="22"/>
                <w:szCs w:val="22"/>
              </w:rPr>
            </w:pPr>
            <w:r>
              <w:rPr>
                <w:rFonts w:hint="eastAsia" w:ascii="宋体" w:hAnsi="宋体" w:eastAsia="宋体" w:cs="宋体"/>
                <w:sz w:val="22"/>
                <w:szCs w:val="22"/>
              </w:rPr>
              <w:t>最大支持1920 x 1080P@60H</w:t>
            </w:r>
          </w:p>
        </w:tc>
      </w:tr>
      <w:tr>
        <w:tblPrEx>
          <w:tblCellMar>
            <w:top w:w="0" w:type="dxa"/>
            <w:left w:w="108" w:type="dxa"/>
            <w:bottom w:w="0" w:type="dxa"/>
            <w:right w:w="108" w:type="dxa"/>
          </w:tblCellMar>
        </w:tblPrEx>
        <w:trPr>
          <w:trHeight w:val="285" w:hRule="atLeast"/>
        </w:trPr>
        <w:tc>
          <w:tcPr>
            <w:tcW w:w="2318" w:type="dxa"/>
            <w:tcBorders>
              <w:top w:val="nil"/>
              <w:left w:val="single" w:color="auto" w:sz="4" w:space="0"/>
              <w:bottom w:val="single" w:color="auto" w:sz="4" w:space="0"/>
              <w:right w:val="single" w:color="auto" w:sz="4" w:space="0"/>
            </w:tcBorders>
            <w:noWrap w:val="0"/>
            <w:vAlign w:val="center"/>
          </w:tcPr>
          <w:p>
            <w:pPr>
              <w:widowControl/>
              <w:spacing w:line="240" w:lineRule="auto"/>
              <w:ind w:left="0" w:leftChars="0" w:firstLine="0" w:firstLineChars="0"/>
              <w:jc w:val="center"/>
              <w:rPr>
                <w:rFonts w:hint="eastAsia" w:ascii="宋体" w:hAnsi="宋体" w:eastAsia="宋体" w:cs="宋体"/>
                <w:sz w:val="22"/>
                <w:szCs w:val="22"/>
              </w:rPr>
            </w:pPr>
            <w:r>
              <w:rPr>
                <w:rFonts w:hint="eastAsia" w:ascii="宋体" w:hAnsi="宋体" w:eastAsia="宋体" w:cs="宋体"/>
                <w:sz w:val="22"/>
                <w:szCs w:val="22"/>
              </w:rPr>
              <w:t>视频编码</w:t>
            </w:r>
          </w:p>
        </w:tc>
        <w:tc>
          <w:tcPr>
            <w:tcW w:w="6555" w:type="dxa"/>
            <w:tcBorders>
              <w:top w:val="nil"/>
              <w:left w:val="nil"/>
              <w:bottom w:val="single" w:color="auto" w:sz="4" w:space="0"/>
              <w:right w:val="single" w:color="auto" w:sz="4" w:space="0"/>
            </w:tcBorders>
            <w:noWrap w:val="0"/>
            <w:vAlign w:val="center"/>
          </w:tcPr>
          <w:p>
            <w:pPr>
              <w:widowControl/>
              <w:spacing w:line="240" w:lineRule="auto"/>
              <w:ind w:left="0" w:leftChars="0" w:firstLine="0" w:firstLineChars="0"/>
              <w:rPr>
                <w:rFonts w:hint="eastAsia" w:ascii="宋体" w:hAnsi="宋体" w:eastAsia="宋体" w:cs="宋体"/>
                <w:sz w:val="22"/>
                <w:szCs w:val="22"/>
              </w:rPr>
            </w:pPr>
            <w:r>
              <w:rPr>
                <w:rFonts w:hint="eastAsia" w:ascii="宋体" w:hAnsi="宋体" w:eastAsia="宋体" w:cs="宋体"/>
                <w:sz w:val="22"/>
                <w:szCs w:val="22"/>
              </w:rPr>
              <w:t>支持H.264视频编码</w:t>
            </w:r>
          </w:p>
        </w:tc>
      </w:tr>
      <w:tr>
        <w:tblPrEx>
          <w:tblCellMar>
            <w:top w:w="0" w:type="dxa"/>
            <w:left w:w="108" w:type="dxa"/>
            <w:bottom w:w="0" w:type="dxa"/>
            <w:right w:w="108" w:type="dxa"/>
          </w:tblCellMar>
        </w:tblPrEx>
        <w:trPr>
          <w:trHeight w:val="570" w:hRule="atLeast"/>
        </w:trPr>
        <w:tc>
          <w:tcPr>
            <w:tcW w:w="2318" w:type="dxa"/>
            <w:tcBorders>
              <w:top w:val="nil"/>
              <w:left w:val="single" w:color="auto" w:sz="4" w:space="0"/>
              <w:bottom w:val="single" w:color="auto" w:sz="4" w:space="0"/>
              <w:right w:val="single" w:color="auto" w:sz="4" w:space="0"/>
            </w:tcBorders>
            <w:noWrap w:val="0"/>
            <w:vAlign w:val="center"/>
          </w:tcPr>
          <w:p>
            <w:pPr>
              <w:widowControl/>
              <w:spacing w:line="240" w:lineRule="auto"/>
              <w:ind w:left="0" w:leftChars="0" w:firstLine="0" w:firstLineChars="0"/>
              <w:jc w:val="center"/>
              <w:rPr>
                <w:rFonts w:hint="eastAsia" w:ascii="宋体" w:hAnsi="宋体" w:eastAsia="宋体" w:cs="宋体"/>
                <w:sz w:val="22"/>
                <w:szCs w:val="22"/>
              </w:rPr>
            </w:pPr>
            <w:r>
              <w:rPr>
                <w:rFonts w:hint="eastAsia" w:ascii="宋体" w:hAnsi="宋体" w:eastAsia="宋体" w:cs="宋体"/>
                <w:sz w:val="22"/>
                <w:szCs w:val="22"/>
              </w:rPr>
              <w:t>码率</w:t>
            </w:r>
          </w:p>
        </w:tc>
        <w:tc>
          <w:tcPr>
            <w:tcW w:w="6555" w:type="dxa"/>
            <w:tcBorders>
              <w:top w:val="nil"/>
              <w:left w:val="nil"/>
              <w:bottom w:val="single" w:color="auto" w:sz="4" w:space="0"/>
              <w:right w:val="single" w:color="auto" w:sz="4" w:space="0"/>
            </w:tcBorders>
            <w:noWrap w:val="0"/>
            <w:vAlign w:val="center"/>
          </w:tcPr>
          <w:p>
            <w:pPr>
              <w:widowControl/>
              <w:spacing w:line="240" w:lineRule="auto"/>
              <w:ind w:left="0" w:leftChars="0" w:firstLine="0" w:firstLineChars="0"/>
              <w:rPr>
                <w:rFonts w:hint="eastAsia" w:ascii="宋体" w:hAnsi="宋体" w:eastAsia="宋体" w:cs="宋体"/>
                <w:sz w:val="22"/>
                <w:szCs w:val="22"/>
              </w:rPr>
            </w:pPr>
            <w:r>
              <w:rPr>
                <w:rFonts w:hint="eastAsia" w:ascii="宋体" w:hAnsi="宋体" w:eastAsia="宋体" w:cs="宋体"/>
                <w:sz w:val="22"/>
                <w:szCs w:val="22"/>
              </w:rPr>
              <w:t>支持变码率和定码率，码率范围512Kbps ~ 4Mbps</w:t>
            </w:r>
          </w:p>
        </w:tc>
      </w:tr>
      <w:tr>
        <w:tblPrEx>
          <w:tblCellMar>
            <w:top w:w="0" w:type="dxa"/>
            <w:left w:w="108" w:type="dxa"/>
            <w:bottom w:w="0" w:type="dxa"/>
            <w:right w:w="108" w:type="dxa"/>
          </w:tblCellMar>
        </w:tblPrEx>
        <w:trPr>
          <w:trHeight w:val="855" w:hRule="atLeast"/>
        </w:trPr>
        <w:tc>
          <w:tcPr>
            <w:tcW w:w="2318" w:type="dxa"/>
            <w:tcBorders>
              <w:top w:val="nil"/>
              <w:left w:val="single" w:color="auto" w:sz="4" w:space="0"/>
              <w:bottom w:val="single" w:color="auto" w:sz="4" w:space="0"/>
              <w:right w:val="single" w:color="auto" w:sz="4" w:space="0"/>
            </w:tcBorders>
            <w:noWrap w:val="0"/>
            <w:vAlign w:val="center"/>
          </w:tcPr>
          <w:p>
            <w:pPr>
              <w:widowControl/>
              <w:spacing w:line="240" w:lineRule="auto"/>
              <w:ind w:left="0" w:leftChars="0" w:firstLine="0" w:firstLineChars="0"/>
              <w:jc w:val="center"/>
              <w:rPr>
                <w:rFonts w:hint="eastAsia" w:ascii="宋体" w:hAnsi="宋体" w:eastAsia="宋体" w:cs="宋体"/>
                <w:sz w:val="22"/>
                <w:szCs w:val="22"/>
              </w:rPr>
            </w:pPr>
            <w:r>
              <w:rPr>
                <w:rFonts w:hint="eastAsia" w:ascii="宋体" w:hAnsi="宋体" w:eastAsia="宋体" w:cs="宋体"/>
                <w:sz w:val="22"/>
                <w:szCs w:val="22"/>
              </w:rPr>
              <w:t>协议</w:t>
            </w:r>
          </w:p>
        </w:tc>
        <w:tc>
          <w:tcPr>
            <w:tcW w:w="6555" w:type="dxa"/>
            <w:tcBorders>
              <w:top w:val="nil"/>
              <w:left w:val="nil"/>
              <w:bottom w:val="single" w:color="auto" w:sz="4" w:space="0"/>
              <w:right w:val="single" w:color="auto" w:sz="4" w:space="0"/>
            </w:tcBorders>
            <w:noWrap w:val="0"/>
            <w:vAlign w:val="center"/>
          </w:tcPr>
          <w:p>
            <w:pPr>
              <w:widowControl/>
              <w:spacing w:line="240" w:lineRule="auto"/>
              <w:ind w:left="0" w:leftChars="0" w:firstLine="0" w:firstLineChars="0"/>
              <w:rPr>
                <w:rFonts w:hint="eastAsia" w:ascii="宋体" w:hAnsi="宋体" w:eastAsia="宋体" w:cs="宋体"/>
                <w:sz w:val="22"/>
                <w:szCs w:val="22"/>
              </w:rPr>
            </w:pPr>
            <w:r>
              <w:rPr>
                <w:rFonts w:hint="eastAsia" w:ascii="宋体" w:hAnsi="宋体" w:eastAsia="宋体" w:cs="宋体"/>
                <w:sz w:val="22"/>
                <w:szCs w:val="22"/>
              </w:rPr>
              <w:t>支持RTSP协议，支持GB/T 28181-2016和ONVIF协议对接，支持HTTPS加密通讯协议。</w:t>
            </w:r>
          </w:p>
        </w:tc>
      </w:tr>
      <w:tr>
        <w:tblPrEx>
          <w:tblCellMar>
            <w:top w:w="0" w:type="dxa"/>
            <w:left w:w="108" w:type="dxa"/>
            <w:bottom w:w="0" w:type="dxa"/>
            <w:right w:w="108" w:type="dxa"/>
          </w:tblCellMar>
        </w:tblPrEx>
        <w:trPr>
          <w:trHeight w:val="285" w:hRule="atLeast"/>
        </w:trPr>
        <w:tc>
          <w:tcPr>
            <w:tcW w:w="2318" w:type="dxa"/>
            <w:tcBorders>
              <w:top w:val="nil"/>
              <w:left w:val="single" w:color="auto" w:sz="4" w:space="0"/>
              <w:bottom w:val="single" w:color="auto" w:sz="4" w:space="0"/>
              <w:right w:val="single" w:color="auto" w:sz="4" w:space="0"/>
            </w:tcBorders>
            <w:noWrap w:val="0"/>
            <w:vAlign w:val="center"/>
          </w:tcPr>
          <w:p>
            <w:pPr>
              <w:widowControl/>
              <w:spacing w:line="240" w:lineRule="auto"/>
              <w:ind w:left="0" w:leftChars="0" w:firstLine="0" w:firstLineChars="0"/>
              <w:jc w:val="center"/>
              <w:rPr>
                <w:rFonts w:hint="eastAsia" w:ascii="宋体" w:hAnsi="宋体" w:eastAsia="宋体" w:cs="宋体"/>
                <w:sz w:val="22"/>
                <w:szCs w:val="22"/>
              </w:rPr>
            </w:pPr>
            <w:r>
              <w:rPr>
                <w:rFonts w:hint="eastAsia" w:ascii="宋体" w:hAnsi="宋体" w:eastAsia="宋体" w:cs="宋体"/>
                <w:sz w:val="22"/>
                <w:szCs w:val="22"/>
              </w:rPr>
              <w:t>视频画面</w:t>
            </w:r>
          </w:p>
        </w:tc>
        <w:tc>
          <w:tcPr>
            <w:tcW w:w="6555" w:type="dxa"/>
            <w:tcBorders>
              <w:top w:val="nil"/>
              <w:left w:val="nil"/>
              <w:bottom w:val="single" w:color="auto" w:sz="4" w:space="0"/>
              <w:right w:val="single" w:color="auto" w:sz="4" w:space="0"/>
            </w:tcBorders>
            <w:noWrap w:val="0"/>
            <w:vAlign w:val="center"/>
          </w:tcPr>
          <w:p>
            <w:pPr>
              <w:widowControl/>
              <w:spacing w:line="240" w:lineRule="auto"/>
              <w:ind w:left="0" w:leftChars="0" w:firstLine="0" w:firstLineChars="0"/>
              <w:rPr>
                <w:rFonts w:hint="eastAsia" w:ascii="宋体" w:hAnsi="宋体" w:eastAsia="宋体" w:cs="宋体"/>
                <w:sz w:val="22"/>
                <w:szCs w:val="22"/>
              </w:rPr>
            </w:pPr>
            <w:r>
              <w:rPr>
                <w:rFonts w:hint="eastAsia" w:ascii="宋体" w:hAnsi="宋体" w:eastAsia="宋体" w:cs="宋体"/>
                <w:sz w:val="22"/>
                <w:szCs w:val="22"/>
              </w:rPr>
              <w:t>支持720、1080格式</w:t>
            </w:r>
          </w:p>
        </w:tc>
      </w:tr>
      <w:tr>
        <w:tblPrEx>
          <w:tblCellMar>
            <w:top w:w="0" w:type="dxa"/>
            <w:left w:w="108" w:type="dxa"/>
            <w:bottom w:w="0" w:type="dxa"/>
            <w:right w:w="108" w:type="dxa"/>
          </w:tblCellMar>
        </w:tblPrEx>
        <w:trPr>
          <w:trHeight w:val="705" w:hRule="atLeast"/>
        </w:trPr>
        <w:tc>
          <w:tcPr>
            <w:tcW w:w="2318" w:type="dxa"/>
            <w:tcBorders>
              <w:top w:val="nil"/>
              <w:left w:val="single" w:color="auto" w:sz="4" w:space="0"/>
              <w:bottom w:val="single" w:color="auto" w:sz="4" w:space="0"/>
              <w:right w:val="single" w:color="auto" w:sz="4" w:space="0"/>
            </w:tcBorders>
            <w:noWrap w:val="0"/>
            <w:vAlign w:val="center"/>
          </w:tcPr>
          <w:p>
            <w:pPr>
              <w:widowControl/>
              <w:spacing w:line="240" w:lineRule="auto"/>
              <w:ind w:left="0" w:leftChars="0" w:firstLine="0" w:firstLineChars="0"/>
              <w:jc w:val="center"/>
              <w:rPr>
                <w:rFonts w:hint="eastAsia" w:ascii="宋体" w:hAnsi="宋体" w:eastAsia="宋体" w:cs="宋体"/>
                <w:sz w:val="22"/>
                <w:szCs w:val="22"/>
              </w:rPr>
            </w:pPr>
            <w:r>
              <w:rPr>
                <w:rFonts w:hint="eastAsia" w:ascii="宋体" w:hAnsi="宋体" w:eastAsia="宋体" w:cs="宋体"/>
                <w:sz w:val="22"/>
                <w:szCs w:val="22"/>
              </w:rPr>
              <w:t>画面色彩调节</w:t>
            </w:r>
          </w:p>
        </w:tc>
        <w:tc>
          <w:tcPr>
            <w:tcW w:w="6555" w:type="dxa"/>
            <w:tcBorders>
              <w:top w:val="nil"/>
              <w:left w:val="nil"/>
              <w:bottom w:val="single" w:color="auto" w:sz="4" w:space="0"/>
              <w:right w:val="single" w:color="auto" w:sz="4" w:space="0"/>
            </w:tcBorders>
            <w:noWrap w:val="0"/>
            <w:vAlign w:val="center"/>
          </w:tcPr>
          <w:p>
            <w:pPr>
              <w:widowControl/>
              <w:spacing w:line="240" w:lineRule="auto"/>
              <w:ind w:left="0" w:leftChars="0" w:firstLine="0" w:firstLineChars="0"/>
              <w:rPr>
                <w:rFonts w:hint="eastAsia" w:ascii="宋体" w:hAnsi="宋体" w:eastAsia="宋体" w:cs="宋体"/>
                <w:sz w:val="22"/>
                <w:szCs w:val="22"/>
              </w:rPr>
            </w:pPr>
            <w:r>
              <w:rPr>
                <w:rFonts w:hint="eastAsia" w:ascii="宋体" w:hAnsi="宋体" w:eastAsia="宋体" w:cs="宋体"/>
                <w:sz w:val="22"/>
                <w:szCs w:val="22"/>
              </w:rPr>
              <w:t>查看方可对编码视频画面的亮度，对比度，色彩饱和度进行调节。</w:t>
            </w:r>
          </w:p>
        </w:tc>
      </w:tr>
      <w:tr>
        <w:tblPrEx>
          <w:tblCellMar>
            <w:top w:w="0" w:type="dxa"/>
            <w:left w:w="108" w:type="dxa"/>
            <w:bottom w:w="0" w:type="dxa"/>
            <w:right w:w="108" w:type="dxa"/>
          </w:tblCellMar>
        </w:tblPrEx>
        <w:trPr>
          <w:trHeight w:val="570" w:hRule="atLeast"/>
        </w:trPr>
        <w:tc>
          <w:tcPr>
            <w:tcW w:w="2318" w:type="dxa"/>
            <w:tcBorders>
              <w:top w:val="nil"/>
              <w:left w:val="single" w:color="auto" w:sz="4" w:space="0"/>
              <w:bottom w:val="single" w:color="auto" w:sz="4" w:space="0"/>
              <w:right w:val="single" w:color="auto" w:sz="4" w:space="0"/>
            </w:tcBorders>
            <w:noWrap w:val="0"/>
            <w:vAlign w:val="center"/>
          </w:tcPr>
          <w:p>
            <w:pPr>
              <w:widowControl/>
              <w:spacing w:line="240" w:lineRule="auto"/>
              <w:ind w:left="0" w:leftChars="0" w:firstLine="0" w:firstLineChars="0"/>
              <w:jc w:val="center"/>
              <w:rPr>
                <w:rFonts w:hint="eastAsia" w:ascii="宋体" w:hAnsi="宋体" w:eastAsia="宋体" w:cs="宋体"/>
                <w:sz w:val="22"/>
                <w:szCs w:val="22"/>
              </w:rPr>
            </w:pPr>
            <w:r>
              <w:rPr>
                <w:rFonts w:hint="eastAsia" w:ascii="宋体" w:hAnsi="宋体" w:eastAsia="宋体" w:cs="宋体"/>
                <w:sz w:val="22"/>
                <w:szCs w:val="22"/>
              </w:rPr>
              <w:t>实时查看并发</w:t>
            </w:r>
          </w:p>
        </w:tc>
        <w:tc>
          <w:tcPr>
            <w:tcW w:w="6555" w:type="dxa"/>
            <w:tcBorders>
              <w:top w:val="nil"/>
              <w:left w:val="nil"/>
              <w:bottom w:val="single" w:color="auto" w:sz="4" w:space="0"/>
              <w:right w:val="single" w:color="auto" w:sz="4" w:space="0"/>
            </w:tcBorders>
            <w:noWrap w:val="0"/>
            <w:vAlign w:val="center"/>
          </w:tcPr>
          <w:p>
            <w:pPr>
              <w:widowControl/>
              <w:spacing w:line="240" w:lineRule="auto"/>
              <w:ind w:left="0" w:leftChars="0" w:firstLine="0" w:firstLineChars="0"/>
              <w:rPr>
                <w:rFonts w:hint="eastAsia" w:ascii="宋体" w:hAnsi="宋体" w:eastAsia="宋体" w:cs="宋体"/>
                <w:sz w:val="22"/>
                <w:szCs w:val="22"/>
              </w:rPr>
            </w:pPr>
            <w:r>
              <w:rPr>
                <w:rFonts w:hint="eastAsia" w:ascii="宋体" w:hAnsi="宋体" w:eastAsia="宋体" w:cs="宋体"/>
                <w:sz w:val="22"/>
                <w:szCs w:val="22"/>
              </w:rPr>
              <w:t>单节点支持实时查看并发≥50方</w:t>
            </w:r>
          </w:p>
        </w:tc>
      </w:tr>
      <w:tr>
        <w:tblPrEx>
          <w:tblCellMar>
            <w:top w:w="0" w:type="dxa"/>
            <w:left w:w="108" w:type="dxa"/>
            <w:bottom w:w="0" w:type="dxa"/>
            <w:right w:w="108" w:type="dxa"/>
          </w:tblCellMar>
        </w:tblPrEx>
        <w:trPr>
          <w:trHeight w:val="495" w:hRule="atLeast"/>
        </w:trPr>
        <w:tc>
          <w:tcPr>
            <w:tcW w:w="2318" w:type="dxa"/>
            <w:tcBorders>
              <w:top w:val="nil"/>
              <w:left w:val="single" w:color="auto" w:sz="4" w:space="0"/>
              <w:bottom w:val="single" w:color="auto" w:sz="4" w:space="0"/>
              <w:right w:val="single" w:color="auto" w:sz="4" w:space="0"/>
            </w:tcBorders>
            <w:noWrap w:val="0"/>
            <w:vAlign w:val="center"/>
          </w:tcPr>
          <w:p>
            <w:pPr>
              <w:widowControl/>
              <w:spacing w:line="240" w:lineRule="auto"/>
              <w:ind w:left="0" w:leftChars="0" w:firstLine="0" w:firstLineChars="0"/>
              <w:jc w:val="center"/>
              <w:rPr>
                <w:rFonts w:hint="eastAsia" w:ascii="宋体" w:hAnsi="宋体" w:eastAsia="宋体" w:cs="宋体"/>
                <w:sz w:val="22"/>
                <w:szCs w:val="22"/>
              </w:rPr>
            </w:pPr>
            <w:r>
              <w:rPr>
                <w:rFonts w:hint="eastAsia" w:ascii="宋体" w:hAnsi="宋体" w:eastAsia="宋体" w:cs="宋体"/>
                <w:sz w:val="22"/>
                <w:szCs w:val="22"/>
              </w:rPr>
              <w:t>供电方式</w:t>
            </w:r>
          </w:p>
        </w:tc>
        <w:tc>
          <w:tcPr>
            <w:tcW w:w="6555" w:type="dxa"/>
            <w:tcBorders>
              <w:top w:val="nil"/>
              <w:left w:val="nil"/>
              <w:bottom w:val="single" w:color="auto" w:sz="4" w:space="0"/>
              <w:right w:val="single" w:color="auto" w:sz="4" w:space="0"/>
            </w:tcBorders>
            <w:noWrap w:val="0"/>
            <w:vAlign w:val="center"/>
          </w:tcPr>
          <w:p>
            <w:pPr>
              <w:widowControl/>
              <w:spacing w:line="240" w:lineRule="auto"/>
              <w:ind w:left="0" w:leftChars="0" w:firstLine="0" w:firstLineChars="0"/>
              <w:rPr>
                <w:rFonts w:hint="eastAsia" w:ascii="宋体" w:hAnsi="宋体" w:eastAsia="宋体" w:cs="宋体"/>
                <w:sz w:val="22"/>
                <w:szCs w:val="22"/>
              </w:rPr>
            </w:pPr>
            <w:r>
              <w:rPr>
                <w:rFonts w:hint="eastAsia" w:ascii="宋体" w:hAnsi="宋体" w:eastAsia="宋体" w:cs="宋体"/>
                <w:sz w:val="22"/>
                <w:szCs w:val="22"/>
              </w:rPr>
              <w:t>220V供电</w:t>
            </w:r>
          </w:p>
        </w:tc>
      </w:tr>
      <w:tr>
        <w:tblPrEx>
          <w:tblCellMar>
            <w:top w:w="0" w:type="dxa"/>
            <w:left w:w="108" w:type="dxa"/>
            <w:bottom w:w="0" w:type="dxa"/>
            <w:right w:w="108" w:type="dxa"/>
          </w:tblCellMar>
        </w:tblPrEx>
        <w:trPr>
          <w:trHeight w:val="765" w:hRule="atLeast"/>
        </w:trPr>
        <w:tc>
          <w:tcPr>
            <w:tcW w:w="2318" w:type="dxa"/>
            <w:tcBorders>
              <w:top w:val="nil"/>
              <w:left w:val="single" w:color="auto" w:sz="4" w:space="0"/>
              <w:bottom w:val="single" w:color="auto" w:sz="4" w:space="0"/>
              <w:right w:val="single" w:color="auto" w:sz="4" w:space="0"/>
            </w:tcBorders>
            <w:noWrap w:val="0"/>
            <w:vAlign w:val="center"/>
          </w:tcPr>
          <w:p>
            <w:pPr>
              <w:widowControl/>
              <w:spacing w:line="240" w:lineRule="auto"/>
              <w:ind w:left="0" w:leftChars="0" w:firstLine="0" w:firstLineChars="0"/>
              <w:jc w:val="center"/>
              <w:rPr>
                <w:rFonts w:hint="eastAsia" w:ascii="宋体" w:hAnsi="宋体" w:eastAsia="宋体" w:cs="宋体"/>
                <w:sz w:val="22"/>
                <w:szCs w:val="22"/>
              </w:rPr>
            </w:pPr>
            <w:r>
              <w:rPr>
                <w:rFonts w:hint="eastAsia" w:ascii="宋体" w:hAnsi="宋体" w:eastAsia="宋体" w:cs="宋体"/>
                <w:sz w:val="22"/>
                <w:szCs w:val="22"/>
              </w:rPr>
              <w:t>★兼容性要求</w:t>
            </w:r>
          </w:p>
        </w:tc>
        <w:tc>
          <w:tcPr>
            <w:tcW w:w="6555" w:type="dxa"/>
            <w:tcBorders>
              <w:top w:val="nil"/>
              <w:left w:val="nil"/>
              <w:bottom w:val="single" w:color="auto" w:sz="4" w:space="0"/>
              <w:right w:val="single" w:color="auto" w:sz="4" w:space="0"/>
            </w:tcBorders>
            <w:noWrap w:val="0"/>
            <w:vAlign w:val="center"/>
          </w:tcPr>
          <w:p>
            <w:pPr>
              <w:widowControl/>
              <w:spacing w:line="240" w:lineRule="auto"/>
              <w:ind w:left="0" w:leftChars="0" w:firstLine="0" w:firstLineChars="0"/>
              <w:rPr>
                <w:rFonts w:hint="eastAsia" w:ascii="宋体" w:hAnsi="宋体" w:eastAsia="宋体" w:cs="宋体"/>
                <w:sz w:val="22"/>
                <w:szCs w:val="22"/>
              </w:rPr>
            </w:pPr>
            <w:r>
              <w:rPr>
                <w:rFonts w:hint="eastAsia" w:ascii="宋体" w:hAnsi="宋体" w:eastAsia="宋体" w:cs="宋体"/>
                <w:sz w:val="22"/>
                <w:szCs w:val="22"/>
              </w:rPr>
              <w:t>与部局消防融合通信系统平台兼容性、适配性良好；出具部局融合通信系统平台厂商加盖公章的兼容性证明材料。</w:t>
            </w:r>
          </w:p>
        </w:tc>
      </w:tr>
    </w:tbl>
    <w:p>
      <w:pPr>
        <w:rPr>
          <w:rFonts w:hint="eastAsia" w:ascii="宋体" w:hAnsi="宋体" w:eastAsia="宋体" w:cs="宋体"/>
          <w:sz w:val="24"/>
        </w:rPr>
      </w:pPr>
    </w:p>
    <w:p>
      <w:pPr>
        <w:pStyle w:val="4"/>
        <w:numPr>
          <w:ilvl w:val="0"/>
          <w:numId w:val="0"/>
        </w:numPr>
        <w:adjustRightInd w:val="0"/>
        <w:snapToGrid w:val="0"/>
        <w:spacing w:before="156" w:beforeLines="50" w:line="600" w:lineRule="exact"/>
        <w:ind w:leftChars="0"/>
        <w:rPr>
          <w:rFonts w:hint="eastAsia" w:ascii="宋体" w:hAnsi="宋体" w:eastAsia="宋体" w:cs="宋体"/>
          <w:bCs/>
          <w:sz w:val="24"/>
          <w:szCs w:val="24"/>
          <w:highlight w:val="none"/>
        </w:rPr>
      </w:pP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lang w:val="en-US" w:eastAsia="zh-CN"/>
        </w:rPr>
        <w:t>二）</w:t>
      </w:r>
      <w:r>
        <w:rPr>
          <w:rFonts w:hint="eastAsia" w:ascii="宋体" w:hAnsi="宋体" w:eastAsia="宋体" w:cs="宋体"/>
          <w:bCs/>
          <w:sz w:val="24"/>
          <w:szCs w:val="24"/>
          <w:highlight w:val="none"/>
        </w:rPr>
        <w:t>指挥终端</w:t>
      </w:r>
    </w:p>
    <w:p>
      <w:pPr>
        <w:adjustRightInd w:val="0"/>
        <w:snapToGrid w:val="0"/>
        <w:spacing w:line="360" w:lineRule="auto"/>
        <w:ind w:firstLine="482" w:firstLineChars="200"/>
        <w:jc w:val="left"/>
        <w:rPr>
          <w:rFonts w:hint="eastAsia" w:ascii="宋体" w:hAnsi="宋体" w:eastAsia="宋体" w:cs="宋体"/>
          <w:b/>
          <w:bCs/>
          <w:sz w:val="24"/>
          <w:highlight w:val="none"/>
        </w:rPr>
      </w:pPr>
      <w:r>
        <w:rPr>
          <w:rFonts w:hint="eastAsia" w:ascii="宋体" w:hAnsi="宋体" w:eastAsia="宋体" w:cs="宋体"/>
          <w:b/>
          <w:bCs/>
          <w:sz w:val="24"/>
          <w:highlight w:val="none"/>
        </w:rPr>
        <w:t>1、融合通信手持终端</w:t>
      </w:r>
    </w:p>
    <w:tbl>
      <w:tblPr>
        <w:tblStyle w:val="47"/>
        <w:tblW w:w="8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2"/>
        <w:gridCol w:w="6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52" w:type="dxa"/>
            <w:tcBorders>
              <w:top w:val="single" w:color="auto" w:sz="4" w:space="0"/>
              <w:left w:val="single" w:color="auto" w:sz="4" w:space="0"/>
              <w:bottom w:val="single" w:color="auto" w:sz="4" w:space="0"/>
              <w:right w:val="single" w:color="auto" w:sz="4" w:space="0"/>
            </w:tcBorders>
            <w:shd w:val="clear" w:color="auto" w:fill="EEECE1"/>
            <w:noWrap/>
            <w:vAlign w:val="center"/>
          </w:tcPr>
          <w:p>
            <w:pPr>
              <w:widowControl/>
              <w:ind w:left="0" w:leftChars="0" w:firstLine="0" w:firstLineChars="0"/>
              <w:jc w:val="center"/>
              <w:rPr>
                <w:rFonts w:hint="eastAsia" w:ascii="宋体" w:hAnsi="宋体" w:eastAsia="宋体" w:cs="宋体"/>
                <w:b/>
                <w:bCs/>
                <w:snapToGrid w:val="0"/>
                <w:color w:val="000000"/>
                <w:kern w:val="0"/>
                <w:sz w:val="22"/>
                <w:szCs w:val="22"/>
              </w:rPr>
            </w:pPr>
            <w:r>
              <w:rPr>
                <w:rFonts w:hint="eastAsia" w:ascii="宋体" w:hAnsi="宋体" w:eastAsia="宋体" w:cs="宋体"/>
                <w:b/>
                <w:bCs/>
                <w:snapToGrid w:val="0"/>
                <w:color w:val="000000"/>
                <w:kern w:val="0"/>
                <w:sz w:val="22"/>
                <w:szCs w:val="22"/>
              </w:rPr>
              <w:t>标项</w:t>
            </w:r>
          </w:p>
        </w:tc>
        <w:tc>
          <w:tcPr>
            <w:tcW w:w="6436"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ind w:left="0" w:leftChars="0" w:firstLine="0" w:firstLineChars="0"/>
              <w:jc w:val="both"/>
              <w:rPr>
                <w:rFonts w:hint="eastAsia" w:ascii="宋体" w:hAnsi="宋体" w:eastAsia="宋体" w:cs="宋体"/>
                <w:b/>
                <w:bCs/>
                <w:snapToGrid w:val="0"/>
                <w:color w:val="000000"/>
                <w:kern w:val="0"/>
                <w:sz w:val="22"/>
                <w:szCs w:val="22"/>
              </w:rPr>
            </w:pPr>
            <w:r>
              <w:rPr>
                <w:rFonts w:hint="eastAsia" w:ascii="宋体" w:hAnsi="宋体" w:eastAsia="宋体" w:cs="宋体"/>
                <w:b/>
                <w:bCs/>
                <w:snapToGrid w:val="0"/>
                <w:color w:val="000000"/>
                <w:kern w:val="0"/>
                <w:sz w:val="22"/>
                <w:szCs w:val="22"/>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52" w:type="dxa"/>
            <w:tcBorders>
              <w:top w:val="single" w:color="auto" w:sz="4" w:space="0"/>
              <w:left w:val="single" w:color="auto" w:sz="4" w:space="0"/>
              <w:bottom w:val="single" w:color="auto" w:sz="4" w:space="0"/>
              <w:right w:val="single" w:color="auto" w:sz="4" w:space="0"/>
            </w:tcBorders>
            <w:noWrap/>
            <w:vAlign w:val="center"/>
          </w:tcPr>
          <w:p>
            <w:pPr>
              <w:widowControl/>
              <w:ind w:left="0" w:leftChars="0" w:firstLine="0" w:firstLineChars="0"/>
              <w:jc w:val="center"/>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电池容量</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left"/>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≥43</w:t>
            </w:r>
            <w:r>
              <w:rPr>
                <w:rFonts w:hint="eastAsia" w:ascii="宋体" w:hAnsi="宋体" w:eastAsia="宋体" w:cs="宋体"/>
                <w:snapToGrid w:val="0"/>
                <w:color w:val="000000"/>
                <w:kern w:val="0"/>
                <w:sz w:val="22"/>
                <w:szCs w:val="22"/>
                <w:lang w:val="en-US" w:eastAsia="zh-CN"/>
              </w:rPr>
              <w:t>6</w:t>
            </w:r>
            <w:r>
              <w:rPr>
                <w:rFonts w:hint="eastAsia" w:ascii="宋体" w:hAnsi="宋体" w:eastAsia="宋体" w:cs="宋体"/>
                <w:snapToGrid w:val="0"/>
                <w:color w:val="000000"/>
                <w:kern w:val="0"/>
                <w:sz w:val="22"/>
                <w:szCs w:val="22"/>
              </w:rPr>
              <w:t>0mAh（典型值）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52" w:type="dxa"/>
            <w:tcBorders>
              <w:top w:val="single" w:color="auto" w:sz="4" w:space="0"/>
              <w:left w:val="single" w:color="auto" w:sz="4" w:space="0"/>
              <w:bottom w:val="single" w:color="auto" w:sz="4" w:space="0"/>
              <w:right w:val="single" w:color="auto" w:sz="4" w:space="0"/>
            </w:tcBorders>
            <w:noWrap/>
            <w:vAlign w:val="center"/>
          </w:tcPr>
          <w:p>
            <w:pPr>
              <w:widowControl/>
              <w:ind w:left="0" w:leftChars="0" w:firstLine="0" w:firstLineChars="0"/>
              <w:jc w:val="center"/>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后置摄像头</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left"/>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≥5000万像素原色摄像头（彩色，f/1.8光圈，OIS光学防抖）+ 4000万像素原色摄像头（黑白，f/1.6光圈）+ 1300万像素超广角摄像头（f/2.2光圈）+ 6400万像素长焦摄像头（f/3.5光圈，OIS光学防抖）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52" w:type="dxa"/>
            <w:tcBorders>
              <w:top w:val="single" w:color="auto" w:sz="4" w:space="0"/>
              <w:left w:val="single" w:color="auto" w:sz="4" w:space="0"/>
              <w:bottom w:val="single" w:color="auto" w:sz="4" w:space="0"/>
              <w:right w:val="single" w:color="auto" w:sz="4" w:space="0"/>
            </w:tcBorders>
            <w:noWrap/>
            <w:vAlign w:val="center"/>
          </w:tcPr>
          <w:p>
            <w:pPr>
              <w:widowControl/>
              <w:ind w:left="0" w:leftChars="0" w:firstLine="0" w:firstLineChars="0"/>
              <w:jc w:val="center"/>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前置摄像头</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left"/>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≥1300万像素超广角摄像头（f/2.4光圈，自动对焦）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52" w:type="dxa"/>
            <w:tcBorders>
              <w:top w:val="single" w:color="auto" w:sz="4" w:space="0"/>
              <w:left w:val="single" w:color="auto" w:sz="4" w:space="0"/>
              <w:bottom w:val="single" w:color="auto" w:sz="4" w:space="0"/>
              <w:right w:val="single" w:color="auto" w:sz="4" w:space="0"/>
            </w:tcBorders>
            <w:noWrap/>
            <w:vAlign w:val="center"/>
          </w:tcPr>
          <w:p>
            <w:pPr>
              <w:widowControl/>
              <w:ind w:left="0" w:leftChars="0" w:firstLine="0" w:firstLineChars="0"/>
              <w:jc w:val="center"/>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屏幕尺寸</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left"/>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≥6.6英寸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52" w:type="dxa"/>
            <w:tcBorders>
              <w:top w:val="single" w:color="auto" w:sz="4" w:space="0"/>
              <w:left w:val="single" w:color="auto" w:sz="4" w:space="0"/>
              <w:bottom w:val="single" w:color="auto" w:sz="4" w:space="0"/>
              <w:right w:val="single" w:color="auto" w:sz="4" w:space="0"/>
            </w:tcBorders>
            <w:noWrap/>
            <w:vAlign w:val="center"/>
          </w:tcPr>
          <w:p>
            <w:pPr>
              <w:widowControl/>
              <w:ind w:left="0" w:leftChars="0" w:firstLine="0" w:firstLineChars="0"/>
              <w:jc w:val="center"/>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屏幕色彩</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left"/>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≥10.7亿色，P3广色域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52" w:type="dxa"/>
            <w:tcBorders>
              <w:top w:val="single" w:color="auto" w:sz="4" w:space="0"/>
              <w:left w:val="single" w:color="auto" w:sz="4" w:space="0"/>
              <w:bottom w:val="single" w:color="auto" w:sz="4" w:space="0"/>
              <w:right w:val="single" w:color="auto" w:sz="4" w:space="0"/>
            </w:tcBorders>
            <w:noWrap/>
            <w:vAlign w:val="center"/>
          </w:tcPr>
          <w:p>
            <w:pPr>
              <w:widowControl/>
              <w:ind w:left="0" w:leftChars="0" w:firstLine="0" w:firstLineChars="0"/>
              <w:jc w:val="center"/>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屏幕材质</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left"/>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OLED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52" w:type="dxa"/>
            <w:tcBorders>
              <w:top w:val="single" w:color="auto" w:sz="4" w:space="0"/>
              <w:left w:val="single" w:color="auto" w:sz="4" w:space="0"/>
              <w:bottom w:val="single" w:color="auto" w:sz="4" w:space="0"/>
              <w:right w:val="single" w:color="auto" w:sz="4" w:space="0"/>
            </w:tcBorders>
            <w:noWrap/>
            <w:vAlign w:val="center"/>
          </w:tcPr>
          <w:p>
            <w:pPr>
              <w:widowControl/>
              <w:ind w:left="0" w:leftChars="0" w:firstLine="0" w:firstLineChars="0"/>
              <w:jc w:val="center"/>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★运行内存（RAM）</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left"/>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≥8GB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52" w:type="dxa"/>
            <w:tcBorders>
              <w:top w:val="single" w:color="auto" w:sz="4" w:space="0"/>
              <w:left w:val="single" w:color="auto" w:sz="4" w:space="0"/>
              <w:bottom w:val="single" w:color="auto" w:sz="4" w:space="0"/>
              <w:right w:val="single" w:color="auto" w:sz="4" w:space="0"/>
            </w:tcBorders>
            <w:noWrap/>
            <w:vAlign w:val="center"/>
          </w:tcPr>
          <w:p>
            <w:pPr>
              <w:widowControl/>
              <w:ind w:left="0" w:leftChars="0" w:firstLine="0" w:firstLineChars="0"/>
              <w:jc w:val="center"/>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★机身内存（ROM）</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left"/>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w:t>
            </w:r>
            <w:r>
              <w:rPr>
                <w:rFonts w:hint="eastAsia" w:ascii="宋体" w:hAnsi="宋体" w:eastAsia="宋体" w:cs="宋体"/>
                <w:snapToGrid w:val="0"/>
                <w:color w:val="000000"/>
                <w:kern w:val="0"/>
                <w:sz w:val="22"/>
                <w:szCs w:val="22"/>
                <w:lang w:val="en-US" w:eastAsia="zh-CN"/>
              </w:rPr>
              <w:t>256</w:t>
            </w:r>
            <w:r>
              <w:rPr>
                <w:rFonts w:hint="eastAsia" w:ascii="宋体" w:hAnsi="宋体" w:eastAsia="宋体" w:cs="宋体"/>
                <w:snapToGrid w:val="0"/>
                <w:color w:val="000000"/>
                <w:kern w:val="0"/>
                <w:sz w:val="22"/>
                <w:szCs w:val="22"/>
              </w:rPr>
              <w:t>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52" w:type="dxa"/>
            <w:tcBorders>
              <w:top w:val="single" w:color="auto" w:sz="4" w:space="0"/>
              <w:left w:val="single" w:color="auto" w:sz="4" w:space="0"/>
              <w:bottom w:val="single" w:color="auto" w:sz="4" w:space="0"/>
              <w:right w:val="single" w:color="auto" w:sz="4" w:space="0"/>
            </w:tcBorders>
            <w:noWrap/>
            <w:vAlign w:val="center"/>
          </w:tcPr>
          <w:p>
            <w:pPr>
              <w:widowControl/>
              <w:ind w:left="0" w:leftChars="0" w:firstLine="0" w:firstLineChars="0"/>
              <w:jc w:val="center"/>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存储卡类型</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left"/>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NM存储卡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52" w:type="dxa"/>
            <w:tcBorders>
              <w:top w:val="single" w:color="auto" w:sz="4" w:space="0"/>
              <w:left w:val="single" w:color="auto" w:sz="4" w:space="0"/>
              <w:bottom w:val="single" w:color="auto" w:sz="4" w:space="0"/>
              <w:right w:val="single" w:color="auto" w:sz="4" w:space="0"/>
            </w:tcBorders>
            <w:noWrap/>
            <w:vAlign w:val="center"/>
          </w:tcPr>
          <w:p>
            <w:pPr>
              <w:widowControl/>
              <w:ind w:left="0" w:leftChars="0" w:firstLine="0" w:firstLineChars="0"/>
              <w:jc w:val="center"/>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分辨率</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left"/>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≥FHD+ 2</w:t>
            </w:r>
            <w:r>
              <w:rPr>
                <w:rFonts w:hint="eastAsia" w:ascii="宋体" w:hAnsi="宋体" w:eastAsia="宋体" w:cs="宋体"/>
                <w:snapToGrid w:val="0"/>
                <w:color w:val="000000"/>
                <w:kern w:val="0"/>
                <w:sz w:val="22"/>
                <w:szCs w:val="22"/>
                <w:lang w:val="en-US" w:eastAsia="zh-CN"/>
              </w:rPr>
              <w:t>7</w:t>
            </w:r>
            <w:r>
              <w:rPr>
                <w:rFonts w:hint="eastAsia" w:ascii="宋体" w:hAnsi="宋体" w:eastAsia="宋体" w:cs="宋体"/>
                <w:snapToGrid w:val="0"/>
                <w:color w:val="000000"/>
                <w:kern w:val="0"/>
                <w:sz w:val="22"/>
                <w:szCs w:val="22"/>
              </w:rPr>
              <w:t>00 x 12</w:t>
            </w:r>
            <w:r>
              <w:rPr>
                <w:rFonts w:hint="eastAsia" w:ascii="宋体" w:hAnsi="宋体" w:eastAsia="宋体" w:cs="宋体"/>
                <w:snapToGrid w:val="0"/>
                <w:color w:val="000000"/>
                <w:kern w:val="0"/>
                <w:sz w:val="22"/>
                <w:szCs w:val="22"/>
                <w:lang w:val="en-US" w:eastAsia="zh-CN"/>
              </w:rPr>
              <w:t>28</w:t>
            </w:r>
            <w:r>
              <w:rPr>
                <w:rFonts w:hint="eastAsia" w:ascii="宋体" w:hAnsi="宋体" w:eastAsia="宋体" w:cs="宋体"/>
                <w:snapToGrid w:val="0"/>
                <w:color w:val="000000"/>
                <w:kern w:val="0"/>
                <w:sz w:val="22"/>
                <w:szCs w:val="22"/>
              </w:rPr>
              <w:t>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52" w:type="dxa"/>
            <w:tcBorders>
              <w:top w:val="single" w:color="auto" w:sz="4" w:space="0"/>
              <w:left w:val="single" w:color="auto" w:sz="4" w:space="0"/>
              <w:bottom w:val="single" w:color="auto" w:sz="4" w:space="0"/>
              <w:right w:val="single" w:color="auto" w:sz="4" w:space="0"/>
            </w:tcBorders>
            <w:noWrap/>
            <w:vAlign w:val="center"/>
          </w:tcPr>
          <w:p>
            <w:pPr>
              <w:widowControl/>
              <w:ind w:left="0" w:leftChars="0" w:firstLine="0" w:firstLineChars="0"/>
              <w:jc w:val="center"/>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★CPU型号</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left"/>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相当于或不低于麒麟9000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52" w:type="dxa"/>
            <w:tcBorders>
              <w:top w:val="single" w:color="auto" w:sz="4" w:space="0"/>
              <w:left w:val="single" w:color="auto" w:sz="4" w:space="0"/>
              <w:bottom w:val="single" w:color="auto" w:sz="4" w:space="0"/>
              <w:right w:val="single" w:color="auto" w:sz="4" w:space="0"/>
            </w:tcBorders>
            <w:noWrap/>
            <w:vAlign w:val="center"/>
          </w:tcPr>
          <w:p>
            <w:pPr>
              <w:widowControl/>
              <w:ind w:left="0" w:leftChars="0" w:firstLine="0" w:firstLineChars="0"/>
              <w:jc w:val="center"/>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操作系统</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left"/>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不低于HarmonyOS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52" w:type="dxa"/>
            <w:tcBorders>
              <w:top w:val="single" w:color="auto" w:sz="4" w:space="0"/>
              <w:left w:val="single" w:color="auto" w:sz="4" w:space="0"/>
              <w:bottom w:val="single" w:color="auto" w:sz="4" w:space="0"/>
              <w:right w:val="single" w:color="auto" w:sz="4" w:space="0"/>
            </w:tcBorders>
            <w:noWrap/>
            <w:vAlign w:val="center"/>
          </w:tcPr>
          <w:p>
            <w:pPr>
              <w:widowControl/>
              <w:ind w:left="0" w:leftChars="0" w:firstLine="0" w:firstLineChars="0"/>
              <w:jc w:val="center"/>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CPU核数</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left"/>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≥八核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52" w:type="dxa"/>
            <w:tcBorders>
              <w:top w:val="single" w:color="auto" w:sz="4" w:space="0"/>
              <w:left w:val="single" w:color="auto" w:sz="4" w:space="0"/>
              <w:bottom w:val="single" w:color="auto" w:sz="4" w:space="0"/>
              <w:right w:val="single" w:color="auto" w:sz="4" w:space="0"/>
            </w:tcBorders>
            <w:noWrap/>
            <w:vAlign w:val="center"/>
          </w:tcPr>
          <w:p>
            <w:pPr>
              <w:widowControl/>
              <w:ind w:left="0" w:leftChars="0" w:firstLine="0" w:firstLineChars="0"/>
              <w:jc w:val="center"/>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CPU主频</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left"/>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1*Cortex-A77@3.13GHz + 3*Cortex-A77@2.54GHz + 4*Cortex-A55@2.05GHz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52" w:type="dxa"/>
            <w:tcBorders>
              <w:top w:val="single" w:color="auto" w:sz="4" w:space="0"/>
              <w:left w:val="single" w:color="auto" w:sz="4" w:space="0"/>
              <w:bottom w:val="single" w:color="auto" w:sz="4" w:space="0"/>
              <w:right w:val="single" w:color="auto" w:sz="4" w:space="0"/>
            </w:tcBorders>
            <w:noWrap/>
            <w:vAlign w:val="center"/>
          </w:tcPr>
          <w:p>
            <w:pPr>
              <w:widowControl/>
              <w:ind w:left="0" w:leftChars="0" w:firstLine="0" w:firstLineChars="0"/>
              <w:jc w:val="center"/>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GPU</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left"/>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24核Mali-G78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52" w:type="dxa"/>
            <w:tcBorders>
              <w:top w:val="single" w:color="auto" w:sz="4" w:space="0"/>
              <w:left w:val="single" w:color="auto" w:sz="4" w:space="0"/>
              <w:bottom w:val="single" w:color="auto" w:sz="4" w:space="0"/>
              <w:right w:val="single" w:color="auto" w:sz="4" w:space="0"/>
            </w:tcBorders>
            <w:noWrap/>
            <w:vAlign w:val="center"/>
          </w:tcPr>
          <w:p>
            <w:pPr>
              <w:widowControl/>
              <w:ind w:left="0" w:leftChars="0" w:firstLine="0" w:firstLineChars="0"/>
              <w:jc w:val="center"/>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环境光传感器</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left"/>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52" w:type="dxa"/>
            <w:tcBorders>
              <w:top w:val="single" w:color="auto" w:sz="4" w:space="0"/>
              <w:left w:val="single" w:color="auto" w:sz="4" w:space="0"/>
              <w:bottom w:val="single" w:color="auto" w:sz="4" w:space="0"/>
              <w:right w:val="single" w:color="auto" w:sz="4" w:space="0"/>
            </w:tcBorders>
            <w:noWrap/>
            <w:vAlign w:val="center"/>
          </w:tcPr>
          <w:p>
            <w:pPr>
              <w:widowControl/>
              <w:ind w:left="0" w:leftChars="0" w:firstLine="0" w:firstLineChars="0"/>
              <w:jc w:val="center"/>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红外传感器</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left"/>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52" w:type="dxa"/>
            <w:tcBorders>
              <w:top w:val="single" w:color="auto" w:sz="4" w:space="0"/>
              <w:left w:val="single" w:color="auto" w:sz="4" w:space="0"/>
              <w:bottom w:val="single" w:color="auto" w:sz="4" w:space="0"/>
              <w:right w:val="single" w:color="auto" w:sz="4" w:space="0"/>
            </w:tcBorders>
            <w:noWrap/>
            <w:vAlign w:val="center"/>
          </w:tcPr>
          <w:p>
            <w:pPr>
              <w:widowControl/>
              <w:ind w:left="0" w:leftChars="0" w:firstLine="0" w:firstLineChars="0"/>
              <w:jc w:val="center"/>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指纹传感器</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left"/>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屏内指纹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52" w:type="dxa"/>
            <w:tcBorders>
              <w:top w:val="single" w:color="auto" w:sz="4" w:space="0"/>
              <w:left w:val="single" w:color="auto" w:sz="4" w:space="0"/>
              <w:bottom w:val="single" w:color="auto" w:sz="4" w:space="0"/>
              <w:right w:val="single" w:color="auto" w:sz="4" w:space="0"/>
            </w:tcBorders>
            <w:noWrap/>
            <w:vAlign w:val="center"/>
          </w:tcPr>
          <w:p>
            <w:pPr>
              <w:widowControl/>
              <w:ind w:left="0" w:leftChars="0" w:firstLine="0" w:firstLineChars="0"/>
              <w:jc w:val="center"/>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霍尔传感器</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left"/>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52" w:type="dxa"/>
            <w:tcBorders>
              <w:top w:val="single" w:color="auto" w:sz="4" w:space="0"/>
              <w:left w:val="single" w:color="auto" w:sz="4" w:space="0"/>
              <w:bottom w:val="single" w:color="auto" w:sz="4" w:space="0"/>
              <w:right w:val="single" w:color="auto" w:sz="4" w:space="0"/>
            </w:tcBorders>
            <w:noWrap/>
            <w:vAlign w:val="center"/>
          </w:tcPr>
          <w:p>
            <w:pPr>
              <w:widowControl/>
              <w:ind w:left="0" w:leftChars="0" w:firstLine="0" w:firstLineChars="0"/>
              <w:jc w:val="center"/>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陀螺仪</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left"/>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52" w:type="dxa"/>
            <w:tcBorders>
              <w:top w:val="single" w:color="auto" w:sz="4" w:space="0"/>
              <w:left w:val="single" w:color="auto" w:sz="4" w:space="0"/>
              <w:bottom w:val="single" w:color="auto" w:sz="4" w:space="0"/>
              <w:right w:val="single" w:color="auto" w:sz="4" w:space="0"/>
            </w:tcBorders>
            <w:noWrap/>
            <w:vAlign w:val="center"/>
          </w:tcPr>
          <w:p>
            <w:pPr>
              <w:widowControl/>
              <w:ind w:left="0" w:leftChars="0" w:firstLine="0" w:firstLineChars="0"/>
              <w:jc w:val="center"/>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指南针</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left"/>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52" w:type="dxa"/>
            <w:tcBorders>
              <w:top w:val="single" w:color="auto" w:sz="4" w:space="0"/>
              <w:left w:val="single" w:color="auto" w:sz="4" w:space="0"/>
              <w:bottom w:val="single" w:color="auto" w:sz="4" w:space="0"/>
              <w:right w:val="single" w:color="auto" w:sz="4" w:space="0"/>
            </w:tcBorders>
            <w:noWrap/>
            <w:vAlign w:val="center"/>
          </w:tcPr>
          <w:p>
            <w:pPr>
              <w:widowControl/>
              <w:ind w:left="0" w:leftChars="0" w:firstLine="0" w:firstLineChars="0"/>
              <w:jc w:val="center"/>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气压计</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left"/>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52" w:type="dxa"/>
            <w:tcBorders>
              <w:top w:val="single" w:color="auto" w:sz="4" w:space="0"/>
              <w:left w:val="single" w:color="auto" w:sz="4" w:space="0"/>
              <w:bottom w:val="single" w:color="auto" w:sz="4" w:space="0"/>
              <w:right w:val="single" w:color="auto" w:sz="4" w:space="0"/>
            </w:tcBorders>
            <w:noWrap/>
            <w:vAlign w:val="center"/>
          </w:tcPr>
          <w:p>
            <w:pPr>
              <w:widowControl/>
              <w:ind w:left="0" w:leftChars="0" w:firstLine="0" w:firstLineChars="0"/>
              <w:jc w:val="center"/>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接近光传感器</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left"/>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52" w:type="dxa"/>
            <w:tcBorders>
              <w:top w:val="single" w:color="auto" w:sz="4" w:space="0"/>
              <w:left w:val="single" w:color="auto" w:sz="4" w:space="0"/>
              <w:bottom w:val="single" w:color="auto" w:sz="4" w:space="0"/>
              <w:right w:val="single" w:color="auto" w:sz="4" w:space="0"/>
            </w:tcBorders>
            <w:noWrap/>
            <w:vAlign w:val="center"/>
          </w:tcPr>
          <w:p>
            <w:pPr>
              <w:widowControl/>
              <w:ind w:left="0" w:leftChars="0" w:firstLine="0" w:firstLineChars="0"/>
              <w:jc w:val="center"/>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重力传感器</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left"/>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52" w:type="dxa"/>
            <w:tcBorders>
              <w:top w:val="single" w:color="auto" w:sz="4" w:space="0"/>
              <w:left w:val="single" w:color="auto" w:sz="4" w:space="0"/>
              <w:bottom w:val="single" w:color="auto" w:sz="4" w:space="0"/>
              <w:right w:val="single" w:color="auto" w:sz="4" w:space="0"/>
            </w:tcBorders>
            <w:noWrap/>
            <w:vAlign w:val="center"/>
          </w:tcPr>
          <w:p>
            <w:pPr>
              <w:widowControl/>
              <w:ind w:left="0" w:leftChars="0" w:firstLine="0" w:firstLineChars="0"/>
              <w:jc w:val="center"/>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其他传感器</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left"/>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姿态感应器、Camera激光对焦传感器、色温传感器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52" w:type="dxa"/>
            <w:tcBorders>
              <w:top w:val="single" w:color="auto" w:sz="4" w:space="0"/>
              <w:left w:val="single" w:color="auto" w:sz="4" w:space="0"/>
              <w:bottom w:val="single" w:color="auto" w:sz="4" w:space="0"/>
              <w:right w:val="single" w:color="auto" w:sz="4" w:space="0"/>
            </w:tcBorders>
            <w:noWrap/>
            <w:vAlign w:val="center"/>
          </w:tcPr>
          <w:p>
            <w:pPr>
              <w:widowControl/>
              <w:ind w:left="0" w:leftChars="0" w:firstLine="0" w:firstLineChars="0"/>
              <w:jc w:val="center"/>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卡槽</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left"/>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双卡双待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52" w:type="dxa"/>
            <w:tcBorders>
              <w:top w:val="single" w:color="auto" w:sz="4" w:space="0"/>
              <w:left w:val="single" w:color="auto" w:sz="4" w:space="0"/>
              <w:bottom w:val="single" w:color="auto" w:sz="4" w:space="0"/>
              <w:right w:val="single" w:color="auto" w:sz="4" w:space="0"/>
            </w:tcBorders>
            <w:noWrap/>
            <w:vAlign w:val="center"/>
          </w:tcPr>
          <w:p>
            <w:pPr>
              <w:widowControl/>
              <w:ind w:left="0" w:leftChars="0" w:firstLine="0" w:firstLineChars="0"/>
              <w:jc w:val="center"/>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WLAN</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left"/>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val="en-US" w:eastAsia="zh-CN"/>
              </w:rPr>
              <w:t>1、</w:t>
            </w:r>
            <w:r>
              <w:rPr>
                <w:rFonts w:hint="eastAsia" w:ascii="宋体" w:hAnsi="宋体" w:eastAsia="宋体" w:cs="宋体"/>
                <w:snapToGrid w:val="0"/>
                <w:color w:val="000000"/>
                <w:kern w:val="0"/>
                <w:sz w:val="22"/>
                <w:szCs w:val="22"/>
                <w:lang w:eastAsia="zh-CN"/>
              </w:rPr>
              <w:t>协议802.11 a/b/g/n/ac/ax,2x2 MIMO,HE160,1024 QAM,8 Spatial-stream Sounding MU-MIMO。上行和下行物理层峰值速率为2.4Gbps</w:t>
            </w:r>
          </w:p>
          <w:p>
            <w:pPr>
              <w:widowControl/>
              <w:ind w:left="0" w:leftChars="0" w:firstLine="0" w:firstLineChars="0"/>
              <w:jc w:val="left"/>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val="en-US" w:eastAsia="zh-CN"/>
              </w:rPr>
              <w:t>2、</w:t>
            </w:r>
            <w:r>
              <w:rPr>
                <w:rFonts w:hint="eastAsia" w:ascii="宋体" w:hAnsi="宋体" w:eastAsia="宋体" w:cs="宋体"/>
                <w:snapToGrid w:val="0"/>
                <w:color w:val="000000"/>
                <w:kern w:val="0"/>
                <w:sz w:val="22"/>
                <w:szCs w:val="22"/>
                <w:lang w:eastAsia="zh-CN"/>
              </w:rPr>
              <w:t>频率2.4GHz和5GHz</w:t>
            </w:r>
          </w:p>
          <w:p>
            <w:pPr>
              <w:widowControl/>
              <w:ind w:left="0" w:leftChars="0" w:firstLine="0" w:firstLineChars="0"/>
              <w:jc w:val="left"/>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val="en-US" w:eastAsia="zh-CN"/>
              </w:rPr>
              <w:t>3、</w:t>
            </w:r>
            <w:r>
              <w:rPr>
                <w:rFonts w:hint="eastAsia" w:ascii="宋体" w:hAnsi="宋体" w:eastAsia="宋体" w:cs="宋体"/>
                <w:snapToGrid w:val="0"/>
                <w:color w:val="000000"/>
                <w:kern w:val="0"/>
                <w:sz w:val="22"/>
                <w:szCs w:val="22"/>
                <w:lang w:eastAsia="zh-CN"/>
              </w:rPr>
              <w:t>直连支持</w:t>
            </w:r>
          </w:p>
          <w:p>
            <w:pPr>
              <w:widowControl/>
              <w:ind w:left="0" w:leftChars="0" w:firstLine="0" w:firstLineChars="0"/>
              <w:jc w:val="left"/>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val="en-US" w:eastAsia="zh-CN"/>
              </w:rPr>
              <w:t>4、</w:t>
            </w:r>
            <w:r>
              <w:rPr>
                <w:rFonts w:hint="eastAsia" w:ascii="宋体" w:hAnsi="宋体" w:eastAsia="宋体" w:cs="宋体"/>
                <w:snapToGrid w:val="0"/>
                <w:color w:val="000000"/>
                <w:kern w:val="0"/>
                <w:sz w:val="22"/>
                <w:szCs w:val="22"/>
                <w:lang w:eastAsia="zh-CN"/>
              </w:rPr>
              <w:t>热点支持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52" w:type="dxa"/>
            <w:tcBorders>
              <w:top w:val="single" w:color="auto" w:sz="4" w:space="0"/>
              <w:left w:val="single" w:color="auto" w:sz="4" w:space="0"/>
              <w:bottom w:val="single" w:color="auto" w:sz="4" w:space="0"/>
              <w:right w:val="single" w:color="auto" w:sz="4" w:space="0"/>
            </w:tcBorders>
            <w:noWrap/>
            <w:vAlign w:val="center"/>
          </w:tcPr>
          <w:p>
            <w:pPr>
              <w:widowControl/>
              <w:ind w:left="0" w:leftChars="0" w:firstLine="0" w:firstLineChars="0"/>
              <w:jc w:val="center"/>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PC数据同步</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left"/>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52" w:type="dxa"/>
            <w:tcBorders>
              <w:top w:val="single" w:color="auto" w:sz="4" w:space="0"/>
              <w:left w:val="single" w:color="auto" w:sz="4" w:space="0"/>
              <w:bottom w:val="single" w:color="auto" w:sz="4" w:space="0"/>
              <w:right w:val="single" w:color="auto" w:sz="4" w:space="0"/>
            </w:tcBorders>
            <w:noWrap/>
            <w:vAlign w:val="center"/>
          </w:tcPr>
          <w:p>
            <w:pPr>
              <w:widowControl/>
              <w:ind w:left="0" w:leftChars="0" w:firstLine="0" w:firstLineChars="0"/>
              <w:jc w:val="center"/>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网络制式</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left"/>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支持联通/电信 4G+/4G/3G/2G，移动 4G+/4G/2G及以上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52" w:type="dxa"/>
            <w:tcBorders>
              <w:top w:val="single" w:color="auto" w:sz="4" w:space="0"/>
              <w:left w:val="single" w:color="auto" w:sz="4" w:space="0"/>
              <w:bottom w:val="single" w:color="auto" w:sz="4" w:space="0"/>
              <w:right w:val="single" w:color="auto" w:sz="4" w:space="0"/>
            </w:tcBorders>
            <w:noWrap/>
            <w:vAlign w:val="center"/>
          </w:tcPr>
          <w:p>
            <w:pPr>
              <w:widowControl/>
              <w:ind w:left="0" w:leftChars="0" w:firstLine="0" w:firstLineChars="0"/>
              <w:jc w:val="center"/>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三防标准</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left"/>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≥IP68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52" w:type="dxa"/>
            <w:tcBorders>
              <w:top w:val="single" w:color="auto" w:sz="4" w:space="0"/>
              <w:left w:val="single" w:color="auto" w:sz="4" w:space="0"/>
              <w:bottom w:val="single" w:color="auto" w:sz="4" w:space="0"/>
              <w:right w:val="single" w:color="auto" w:sz="4" w:space="0"/>
            </w:tcBorders>
            <w:noWrap/>
            <w:vAlign w:val="center"/>
          </w:tcPr>
          <w:p>
            <w:pPr>
              <w:widowControl/>
              <w:ind w:left="0" w:leftChars="0" w:firstLine="0" w:firstLineChars="0"/>
              <w:jc w:val="center"/>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电池充电</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left"/>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支持超级快充、无线超级快充、无线反向充电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52" w:type="dxa"/>
            <w:tcBorders>
              <w:top w:val="single" w:color="auto" w:sz="4" w:space="0"/>
              <w:left w:val="single" w:color="auto" w:sz="4" w:space="0"/>
              <w:bottom w:val="single" w:color="auto" w:sz="4" w:space="0"/>
              <w:right w:val="single" w:color="auto" w:sz="4" w:space="0"/>
            </w:tcBorders>
            <w:noWrap/>
            <w:vAlign w:val="center"/>
          </w:tcPr>
          <w:p>
            <w:pPr>
              <w:widowControl/>
              <w:ind w:left="0" w:leftChars="0" w:firstLine="0" w:firstLineChars="0"/>
              <w:jc w:val="center"/>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NFC功能</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left"/>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支持读卡器模式、卡模拟模式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52" w:type="dxa"/>
            <w:tcBorders>
              <w:top w:val="single" w:color="auto" w:sz="4" w:space="0"/>
              <w:left w:val="single" w:color="auto" w:sz="4" w:space="0"/>
              <w:bottom w:val="single" w:color="auto" w:sz="4" w:space="0"/>
              <w:right w:val="single" w:color="auto" w:sz="4" w:space="0"/>
            </w:tcBorders>
            <w:noWrap/>
            <w:vAlign w:val="center"/>
          </w:tcPr>
          <w:p>
            <w:pPr>
              <w:widowControl/>
              <w:ind w:left="0" w:leftChars="0" w:firstLine="0" w:firstLineChars="0"/>
              <w:jc w:val="center"/>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蓝牙</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left"/>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Bluetooth 5.2，支持低功耗蓝牙，支持SBC、AAC，支持LDAC高清音频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52" w:type="dxa"/>
            <w:tcBorders>
              <w:top w:val="single" w:color="auto" w:sz="4" w:space="0"/>
              <w:left w:val="single" w:color="auto" w:sz="4" w:space="0"/>
              <w:bottom w:val="single" w:color="auto" w:sz="4" w:space="0"/>
              <w:right w:val="single" w:color="auto" w:sz="4" w:space="0"/>
            </w:tcBorders>
            <w:noWrap/>
            <w:vAlign w:val="center"/>
          </w:tcPr>
          <w:p>
            <w:pPr>
              <w:widowControl/>
              <w:ind w:left="0" w:leftChars="0" w:firstLine="0" w:firstLineChars="0"/>
              <w:jc w:val="center"/>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手机投屏</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left"/>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52" w:type="dxa"/>
            <w:tcBorders>
              <w:top w:val="single" w:color="auto" w:sz="4" w:space="0"/>
              <w:left w:val="single" w:color="auto" w:sz="4" w:space="0"/>
              <w:bottom w:val="single" w:color="auto" w:sz="4" w:space="0"/>
              <w:right w:val="single" w:color="auto" w:sz="4" w:space="0"/>
            </w:tcBorders>
            <w:noWrap/>
            <w:vAlign w:val="center"/>
          </w:tcPr>
          <w:p>
            <w:pPr>
              <w:widowControl/>
              <w:ind w:left="0" w:leftChars="0" w:firstLine="0" w:firstLineChars="0"/>
              <w:jc w:val="center"/>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数据线接口</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left"/>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USB Type-C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52" w:type="dxa"/>
            <w:tcBorders>
              <w:top w:val="single" w:color="auto" w:sz="4" w:space="0"/>
              <w:left w:val="single" w:color="auto" w:sz="4" w:space="0"/>
              <w:bottom w:val="single" w:color="auto" w:sz="4" w:space="0"/>
              <w:right w:val="single" w:color="auto" w:sz="4" w:space="0"/>
            </w:tcBorders>
            <w:noWrap/>
            <w:vAlign w:val="center"/>
          </w:tcPr>
          <w:p>
            <w:pPr>
              <w:widowControl/>
              <w:ind w:left="0" w:leftChars="0" w:firstLine="0" w:firstLineChars="0"/>
              <w:jc w:val="center"/>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耳机接口</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left"/>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USB Type-C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52" w:type="dxa"/>
            <w:tcBorders>
              <w:top w:val="single" w:color="auto" w:sz="4" w:space="0"/>
              <w:left w:val="single" w:color="auto" w:sz="4" w:space="0"/>
              <w:bottom w:val="single" w:color="auto" w:sz="4" w:space="0"/>
              <w:right w:val="single" w:color="auto" w:sz="4" w:space="0"/>
            </w:tcBorders>
            <w:noWrap/>
            <w:vAlign w:val="center"/>
          </w:tcPr>
          <w:p>
            <w:pPr>
              <w:widowControl/>
              <w:ind w:left="0" w:leftChars="0" w:firstLine="0" w:firstLineChars="0"/>
              <w:jc w:val="center"/>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融合通信APP</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left"/>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eastAsia="zh-CN"/>
              </w:rPr>
              <w:t>安装融合通信APP，实现应急会商、应急通知、视频会议、网络电话等功能。</w:t>
            </w:r>
          </w:p>
        </w:tc>
      </w:tr>
    </w:tbl>
    <w:p>
      <w:pPr>
        <w:adjustRightInd w:val="0"/>
        <w:snapToGrid w:val="0"/>
        <w:spacing w:line="240" w:lineRule="auto"/>
        <w:ind w:firstLine="482" w:firstLineChars="200"/>
        <w:jc w:val="left"/>
        <w:outlineLvl w:val="9"/>
        <w:rPr>
          <w:rFonts w:hint="eastAsia" w:ascii="宋体" w:hAnsi="宋体" w:eastAsia="宋体" w:cs="宋体"/>
          <w:b/>
          <w:bCs/>
          <w:sz w:val="24"/>
          <w:szCs w:val="24"/>
        </w:rPr>
      </w:pPr>
      <w:bookmarkStart w:id="18" w:name="_Toc17103826"/>
      <w:bookmarkStart w:id="19" w:name="_Toc14795714"/>
      <w:bookmarkStart w:id="20" w:name="_Toc7104"/>
      <w:r>
        <w:rPr>
          <w:rFonts w:hint="eastAsia" w:ascii="宋体" w:hAnsi="宋体" w:eastAsia="宋体" w:cs="宋体"/>
          <w:b/>
          <w:bCs/>
          <w:sz w:val="24"/>
          <w:szCs w:val="24"/>
        </w:rPr>
        <w:t>（三）专线租用</w:t>
      </w:r>
    </w:p>
    <w:p>
      <w:pPr>
        <w:adjustRightInd w:val="0"/>
        <w:snapToGrid w:val="0"/>
        <w:spacing w:line="240" w:lineRule="auto"/>
        <w:ind w:firstLine="482" w:firstLineChars="200"/>
        <w:jc w:val="left"/>
        <w:outlineLvl w:val="9"/>
        <w:rPr>
          <w:rFonts w:hint="eastAsia" w:ascii="宋体" w:hAnsi="宋体" w:eastAsia="宋体" w:cs="宋体"/>
          <w:b/>
          <w:bCs/>
          <w:sz w:val="24"/>
          <w:szCs w:val="24"/>
        </w:rPr>
      </w:pPr>
      <w:r>
        <w:rPr>
          <w:rFonts w:hint="eastAsia" w:ascii="宋体" w:hAnsi="宋体" w:eastAsia="宋体" w:cs="宋体"/>
          <w:b/>
          <w:bCs/>
          <w:sz w:val="24"/>
          <w:szCs w:val="24"/>
        </w:rPr>
        <w:t>1、语音专线</w:t>
      </w:r>
    </w:p>
    <w:tbl>
      <w:tblPr>
        <w:tblStyle w:val="47"/>
        <w:tblW w:w="88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4"/>
        <w:gridCol w:w="1380"/>
        <w:gridCol w:w="5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blHeader/>
        </w:trPr>
        <w:tc>
          <w:tcPr>
            <w:tcW w:w="1614" w:type="dxa"/>
            <w:shd w:val="clear" w:color="000000" w:fill="FFFFFF"/>
            <w:noWrap w:val="0"/>
            <w:vAlign w:val="center"/>
          </w:tcPr>
          <w:p>
            <w:pPr>
              <w:widowControl/>
              <w:spacing w:line="240" w:lineRule="auto"/>
              <w:ind w:left="0" w:leftChars="0" w:firstLine="0" w:firstLineChars="0"/>
              <w:contextualSpacing/>
              <w:jc w:val="center"/>
              <w:outlineLvl w:val="1"/>
              <w:rPr>
                <w:rFonts w:hint="eastAsia" w:ascii="宋体" w:hAnsi="宋体" w:eastAsia="宋体" w:cs="宋体"/>
                <w:b/>
                <w:bCs/>
                <w:sz w:val="22"/>
                <w:szCs w:val="22"/>
              </w:rPr>
            </w:pPr>
            <w:r>
              <w:rPr>
                <w:rFonts w:hint="eastAsia" w:ascii="宋体" w:hAnsi="宋体" w:eastAsia="宋体" w:cs="宋体"/>
                <w:b/>
                <w:bCs/>
                <w:sz w:val="22"/>
                <w:szCs w:val="22"/>
                <w:lang w:val="en-US" w:eastAsia="zh-CN"/>
              </w:rPr>
              <w:t>线</w:t>
            </w:r>
            <w:r>
              <w:rPr>
                <w:rFonts w:hint="eastAsia" w:ascii="宋体" w:hAnsi="宋体" w:eastAsia="宋体" w:cs="宋体"/>
                <w:b/>
                <w:bCs/>
                <w:sz w:val="22"/>
                <w:szCs w:val="22"/>
              </w:rPr>
              <w:t>路类型</w:t>
            </w:r>
          </w:p>
        </w:tc>
        <w:tc>
          <w:tcPr>
            <w:tcW w:w="1380" w:type="dxa"/>
            <w:shd w:val="clear" w:color="000000" w:fill="FFFFFF"/>
            <w:noWrap w:val="0"/>
            <w:vAlign w:val="center"/>
          </w:tcPr>
          <w:p>
            <w:pPr>
              <w:widowControl/>
              <w:spacing w:line="240" w:lineRule="auto"/>
              <w:ind w:left="0" w:leftChars="0" w:firstLine="0" w:firstLineChars="0"/>
              <w:contextualSpacing/>
              <w:jc w:val="center"/>
              <w:outlineLvl w:val="1"/>
              <w:rPr>
                <w:rFonts w:hint="eastAsia" w:ascii="宋体" w:hAnsi="宋体" w:eastAsia="宋体" w:cs="宋体"/>
                <w:b/>
                <w:bCs/>
                <w:sz w:val="22"/>
                <w:szCs w:val="22"/>
              </w:rPr>
            </w:pPr>
            <w:r>
              <w:rPr>
                <w:rFonts w:hint="eastAsia" w:ascii="宋体" w:hAnsi="宋体" w:eastAsia="宋体" w:cs="宋体"/>
                <w:b/>
                <w:bCs/>
                <w:sz w:val="22"/>
                <w:szCs w:val="22"/>
                <w:lang w:val="en-US" w:eastAsia="zh-CN"/>
              </w:rPr>
              <w:t>数</w:t>
            </w:r>
            <w:r>
              <w:rPr>
                <w:rFonts w:hint="eastAsia" w:ascii="宋体" w:hAnsi="宋体" w:eastAsia="宋体" w:cs="宋体"/>
                <w:b/>
                <w:bCs/>
                <w:sz w:val="22"/>
                <w:szCs w:val="22"/>
              </w:rPr>
              <w:t>量</w:t>
            </w:r>
          </w:p>
        </w:tc>
        <w:tc>
          <w:tcPr>
            <w:tcW w:w="5904" w:type="dxa"/>
            <w:shd w:val="clear" w:color="000000" w:fill="FFFFFF"/>
            <w:noWrap w:val="0"/>
            <w:vAlign w:val="center"/>
          </w:tcPr>
          <w:p>
            <w:pPr>
              <w:widowControl/>
              <w:spacing w:line="240" w:lineRule="auto"/>
              <w:ind w:left="0" w:leftChars="0" w:firstLine="0" w:firstLineChars="0"/>
              <w:contextualSpacing/>
              <w:jc w:val="center"/>
              <w:outlineLvl w:val="1"/>
              <w:rPr>
                <w:rFonts w:hint="eastAsia" w:ascii="宋体" w:hAnsi="宋体" w:eastAsia="宋体" w:cs="宋体"/>
                <w:b/>
                <w:bCs/>
                <w:sz w:val="22"/>
                <w:szCs w:val="22"/>
              </w:rPr>
            </w:pPr>
            <w:r>
              <w:rPr>
                <w:rFonts w:hint="eastAsia" w:ascii="宋体" w:hAnsi="宋体" w:eastAsia="宋体" w:cs="宋体"/>
                <w:b/>
                <w:bCs/>
                <w:sz w:val="22"/>
                <w:szCs w:val="22"/>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614" w:type="dxa"/>
            <w:shd w:val="clear" w:color="000000" w:fill="FFFFFF"/>
            <w:noWrap w:val="0"/>
            <w:vAlign w:val="center"/>
          </w:tcPr>
          <w:p>
            <w:pPr>
              <w:widowControl/>
              <w:spacing w:line="240" w:lineRule="auto"/>
              <w:ind w:left="0" w:leftChars="0" w:firstLine="0" w:firstLineChars="0"/>
              <w:contextualSpacing/>
              <w:jc w:val="center"/>
              <w:outlineLvl w:val="1"/>
              <w:rPr>
                <w:rFonts w:hint="eastAsia" w:ascii="宋体" w:hAnsi="宋体" w:eastAsia="宋体" w:cs="宋体"/>
                <w:sz w:val="22"/>
                <w:szCs w:val="22"/>
              </w:rPr>
            </w:pPr>
            <w:r>
              <w:rPr>
                <w:rFonts w:hint="eastAsia" w:ascii="宋体" w:hAnsi="宋体" w:eastAsia="宋体" w:cs="宋体"/>
                <w:sz w:val="22"/>
                <w:szCs w:val="22"/>
                <w:lang w:val="en-US" w:eastAsia="zh-CN"/>
              </w:rPr>
              <w:t>语</w:t>
            </w:r>
            <w:r>
              <w:rPr>
                <w:rFonts w:hint="eastAsia" w:ascii="宋体" w:hAnsi="宋体" w:eastAsia="宋体" w:cs="宋体"/>
                <w:sz w:val="22"/>
                <w:szCs w:val="22"/>
              </w:rPr>
              <w:t>音专线</w:t>
            </w:r>
          </w:p>
        </w:tc>
        <w:tc>
          <w:tcPr>
            <w:tcW w:w="1380" w:type="dxa"/>
            <w:shd w:val="clear" w:color="000000" w:fill="FFFFFF"/>
            <w:noWrap w:val="0"/>
            <w:vAlign w:val="center"/>
          </w:tcPr>
          <w:p>
            <w:pPr>
              <w:widowControl/>
              <w:spacing w:line="240" w:lineRule="auto"/>
              <w:ind w:left="0" w:leftChars="0" w:firstLine="0" w:firstLineChars="0"/>
              <w:contextualSpacing/>
              <w:jc w:val="center"/>
              <w:outlineLvl w:val="1"/>
              <w:rPr>
                <w:rFonts w:hint="eastAsia" w:ascii="宋体" w:hAnsi="宋体" w:eastAsia="宋体" w:cs="宋体"/>
                <w:sz w:val="22"/>
                <w:szCs w:val="22"/>
              </w:rPr>
            </w:pPr>
            <w:r>
              <w:rPr>
                <w:rFonts w:hint="eastAsia" w:ascii="宋体" w:hAnsi="宋体" w:eastAsia="宋体" w:cs="宋体"/>
                <w:sz w:val="22"/>
                <w:szCs w:val="22"/>
              </w:rPr>
              <w:t>条</w:t>
            </w:r>
          </w:p>
        </w:tc>
        <w:tc>
          <w:tcPr>
            <w:tcW w:w="5904" w:type="dxa"/>
            <w:shd w:val="clear" w:color="000000" w:fill="FFFFFF"/>
            <w:noWrap w:val="0"/>
            <w:vAlign w:val="center"/>
          </w:tcPr>
          <w:p>
            <w:pPr>
              <w:widowControl/>
              <w:spacing w:line="240" w:lineRule="auto"/>
              <w:ind w:left="0" w:leftChars="0" w:firstLine="0" w:firstLineChars="0"/>
              <w:contextualSpacing/>
              <w:jc w:val="center"/>
              <w:outlineLvl w:val="1"/>
              <w:rPr>
                <w:rFonts w:hint="eastAsia" w:ascii="宋体" w:hAnsi="宋体" w:eastAsia="宋体" w:cs="宋体"/>
                <w:sz w:val="22"/>
                <w:szCs w:val="22"/>
              </w:rPr>
            </w:pPr>
            <w:r>
              <w:rPr>
                <w:rFonts w:hint="eastAsia" w:ascii="宋体" w:hAnsi="宋体" w:eastAsia="宋体" w:cs="宋体"/>
                <w:sz w:val="22"/>
                <w:szCs w:val="22"/>
              </w:rPr>
              <w:t>提供1条数字中继（PRI信令）或30路SIP中继，并提供3个外线号码。</w:t>
            </w:r>
          </w:p>
        </w:tc>
      </w:tr>
      <w:bookmarkEnd w:id="18"/>
      <w:bookmarkEnd w:id="19"/>
      <w:bookmarkEnd w:id="20"/>
    </w:tbl>
    <w:p>
      <w:pPr>
        <w:widowControl/>
        <w:adjustRightInd w:val="0"/>
        <w:snapToGrid w:val="0"/>
        <w:spacing w:line="360" w:lineRule="auto"/>
        <w:ind w:firstLine="482" w:firstLineChars="200"/>
        <w:jc w:val="left"/>
        <w:rPr>
          <w:rFonts w:hint="eastAsia" w:ascii="宋体" w:hAnsi="宋体" w:eastAsia="宋体" w:cs="宋体"/>
          <w:b/>
          <w:bCs/>
          <w:color w:val="000000"/>
          <w:kern w:val="0"/>
          <w:sz w:val="24"/>
          <w:lang w:val="en-US" w:eastAsia="zh-CN" w:bidi="ar"/>
        </w:rPr>
      </w:pPr>
    </w:p>
    <w:p>
      <w:pPr>
        <w:widowControl/>
        <w:adjustRightInd w:val="0"/>
        <w:snapToGrid w:val="0"/>
        <w:spacing w:line="360" w:lineRule="auto"/>
        <w:ind w:firstLine="482" w:firstLineChars="200"/>
        <w:jc w:val="left"/>
        <w:rPr>
          <w:rFonts w:hint="eastAsia" w:ascii="宋体" w:hAnsi="宋体" w:eastAsia="宋体" w:cs="宋体"/>
          <w:sz w:val="24"/>
        </w:rPr>
      </w:pPr>
      <w:r>
        <w:rPr>
          <w:rFonts w:hint="eastAsia" w:ascii="宋体" w:hAnsi="宋体" w:eastAsia="宋体" w:cs="宋体"/>
          <w:b/>
          <w:bCs/>
          <w:color w:val="000000"/>
          <w:kern w:val="0"/>
          <w:sz w:val="24"/>
          <w:lang w:val="en-US" w:eastAsia="zh-CN" w:bidi="ar"/>
        </w:rPr>
        <w:t>六</w:t>
      </w:r>
      <w:r>
        <w:rPr>
          <w:rFonts w:hint="eastAsia" w:ascii="宋体" w:hAnsi="宋体" w:eastAsia="宋体" w:cs="宋体"/>
          <w:b/>
          <w:bCs/>
          <w:color w:val="000000"/>
          <w:kern w:val="0"/>
          <w:sz w:val="24"/>
          <w:lang w:bidi="ar"/>
        </w:rPr>
        <w:t xml:space="preserve">、实施要求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1、技术方案要求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投标技术具体方案内容必须遵照招标文件要求，提供完整、清晰、结构合理，无遗漏、无歧义的技术设计方案，且必须体现以下内容：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（1）技术方案需包括需求分析、系统拓扑； </w:t>
      </w:r>
    </w:p>
    <w:p>
      <w:pPr>
        <w:widowControl/>
        <w:adjustRightInd w:val="0"/>
        <w:snapToGrid w:val="0"/>
        <w:spacing w:line="360" w:lineRule="auto"/>
        <w:ind w:firstLine="480" w:firstLineChars="200"/>
        <w:jc w:val="left"/>
        <w:rPr>
          <w:rFonts w:hint="eastAsia" w:ascii="宋体" w:hAnsi="宋体" w:eastAsia="宋体" w:cs="宋体"/>
          <w:color w:val="000000"/>
          <w:kern w:val="0"/>
          <w:sz w:val="24"/>
          <w:szCs w:val="22"/>
          <w:lang w:val="en-US" w:eastAsia="zh-CN" w:bidi="ar"/>
        </w:rPr>
      </w:pPr>
      <w:r>
        <w:rPr>
          <w:rFonts w:hint="eastAsia" w:ascii="宋体" w:hAnsi="宋体" w:eastAsia="宋体" w:cs="宋体"/>
          <w:color w:val="000000"/>
          <w:kern w:val="0"/>
          <w:sz w:val="24"/>
          <w:lang w:bidi="ar"/>
        </w:rPr>
        <w:t>（2）融合通信系</w:t>
      </w:r>
      <w:r>
        <w:rPr>
          <w:rFonts w:hint="eastAsia" w:ascii="宋体" w:hAnsi="宋体" w:eastAsia="宋体" w:cs="宋体"/>
          <w:color w:val="000000"/>
          <w:kern w:val="0"/>
          <w:sz w:val="24"/>
          <w:szCs w:val="22"/>
          <w:lang w:val="en-US" w:eastAsia="zh-CN" w:bidi="ar"/>
        </w:rPr>
        <w:t xml:space="preserve">统平台软件由应急管理部消防救援局统一提供，投标方应充分理解平台软件内容，确保实现与全国以及浙江省融合通信系统平台联网运行，技术方案需包括融合通信系统平台架构和软件功能；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（3）为保证系统安全和运维可靠，技术方案需包括系统安全设计和运维设计</w:t>
      </w:r>
      <w:r>
        <w:rPr>
          <w:rFonts w:hint="eastAsia" w:ascii="宋体" w:hAnsi="宋体" w:eastAsia="宋体" w:cs="宋体"/>
          <w:color w:val="000000"/>
          <w:kern w:val="0"/>
          <w:sz w:val="24"/>
          <w:lang w:eastAsia="zh-CN" w:bidi="ar"/>
        </w:rPr>
        <w:t>。</w:t>
      </w:r>
      <w:r>
        <w:rPr>
          <w:rFonts w:hint="eastAsia" w:ascii="宋体" w:hAnsi="宋体" w:eastAsia="宋体" w:cs="宋体"/>
          <w:color w:val="000000"/>
          <w:kern w:val="0"/>
          <w:sz w:val="24"/>
          <w:lang w:bidi="ar"/>
        </w:rPr>
        <w:t xml:space="preserve">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2、项目进度计划要求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投标方应提供详细的项目实施计划，应满足项目进度要求，且包括针对本项目的：工程组织计划、项目进度计划、工期保障措施、运行维护服务计划、质量控制措施、应急保障措施、实施完成后交付的成果文档以及其它认为需要的说明的内容。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highlight w:val="none"/>
          <w:lang w:bidi="ar"/>
        </w:rPr>
        <w:t xml:space="preserve">中标人在合同签订之日起 </w:t>
      </w:r>
      <w:r>
        <w:rPr>
          <w:rFonts w:hint="eastAsia" w:ascii="宋体" w:hAnsi="宋体" w:eastAsia="宋体" w:cs="宋体"/>
          <w:color w:val="000000"/>
          <w:kern w:val="0"/>
          <w:sz w:val="24"/>
          <w:highlight w:val="none"/>
          <w:lang w:val="en-US" w:eastAsia="zh-CN" w:bidi="ar"/>
        </w:rPr>
        <w:t>45日历天</w:t>
      </w:r>
      <w:r>
        <w:rPr>
          <w:rFonts w:hint="eastAsia" w:ascii="宋体" w:hAnsi="宋体" w:eastAsia="宋体" w:cs="宋体"/>
          <w:color w:val="000000"/>
          <w:kern w:val="0"/>
          <w:sz w:val="24"/>
          <w:highlight w:val="none"/>
          <w:lang w:bidi="ar"/>
        </w:rPr>
        <w:t>内完成融合通信及安全相关系统安装调试及交付工作。</w:t>
      </w:r>
      <w:r>
        <w:rPr>
          <w:rFonts w:hint="eastAsia" w:ascii="宋体" w:hAnsi="宋体" w:eastAsia="宋体" w:cs="宋体"/>
          <w:color w:val="000000"/>
          <w:kern w:val="0"/>
          <w:sz w:val="24"/>
          <w:lang w:bidi="ar"/>
        </w:rPr>
        <w:t xml:space="preserve">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3、项目验收要求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highlight w:val="none"/>
          <w:lang w:bidi="ar"/>
        </w:rPr>
        <w:t>融合通信及安全相关系统安装调试及交付工作</w:t>
      </w:r>
      <w:r>
        <w:rPr>
          <w:rFonts w:hint="eastAsia" w:ascii="宋体" w:hAnsi="宋体" w:eastAsia="宋体" w:cs="宋体"/>
          <w:color w:val="000000"/>
          <w:kern w:val="0"/>
          <w:sz w:val="24"/>
          <w:lang w:bidi="ar"/>
        </w:rPr>
        <w:t xml:space="preserve">完成后，上线试运行一个月，投标方提交详细的项目文档，由采购方组织验收。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4、其它要求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1）中标人应确保其技术建议的完整性、实用性，保证全部系统及时投入正常运行。否则若出现因中标方提供的设备不满足要求、不合理，或者其所提供的技术支持和服务不全面，而导致系统无法实现或不能完全实现的状况，中标供应商负全部责任。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（2）中标方在项目实施过程中，若需要第三方单位配合，由此产生的费用由中标方承担。项目实施过程中，若因技术问题需要讨论、论证、咨询，以及项目验收等产生的费用，由中标方承担。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（3）为有序推进项目实施，中标人应在项目实施前，与用户协商组织一次项目启动会议，负责安排联络人员、会议地点、项目总体安排等事宜。 </w:t>
      </w:r>
    </w:p>
    <w:p>
      <w:pPr>
        <w:widowControl/>
        <w:adjustRightInd w:val="0"/>
        <w:snapToGrid w:val="0"/>
        <w:spacing w:line="360" w:lineRule="auto"/>
        <w:ind w:firstLine="482" w:firstLineChars="200"/>
        <w:jc w:val="left"/>
        <w:rPr>
          <w:rFonts w:hint="eastAsia" w:ascii="宋体" w:hAnsi="宋体" w:eastAsia="宋体" w:cs="宋体"/>
          <w:sz w:val="24"/>
        </w:rPr>
      </w:pPr>
      <w:r>
        <w:rPr>
          <w:rFonts w:hint="eastAsia" w:ascii="宋体" w:hAnsi="宋体" w:eastAsia="宋体" w:cs="宋体"/>
          <w:b/>
          <w:bCs/>
          <w:color w:val="000000"/>
          <w:kern w:val="0"/>
          <w:sz w:val="24"/>
          <w:lang w:val="en-US" w:eastAsia="zh-CN" w:bidi="ar"/>
        </w:rPr>
        <w:t>七</w:t>
      </w:r>
      <w:r>
        <w:rPr>
          <w:rFonts w:hint="eastAsia" w:ascii="宋体" w:hAnsi="宋体" w:eastAsia="宋体" w:cs="宋体"/>
          <w:b/>
          <w:bCs/>
          <w:color w:val="000000"/>
          <w:kern w:val="0"/>
          <w:sz w:val="24"/>
          <w:lang w:bidi="ar"/>
        </w:rPr>
        <w:t xml:space="preserve">、其他要求 </w:t>
      </w:r>
    </w:p>
    <w:p>
      <w:pPr>
        <w:widowControl/>
        <w:adjustRightInd w:val="0"/>
        <w:snapToGrid w:val="0"/>
        <w:spacing w:line="360" w:lineRule="auto"/>
        <w:ind w:firstLine="482" w:firstLineChars="200"/>
        <w:jc w:val="left"/>
        <w:rPr>
          <w:rFonts w:hint="eastAsia" w:ascii="宋体" w:hAnsi="宋体" w:eastAsia="宋体" w:cs="宋体"/>
          <w:sz w:val="24"/>
        </w:rPr>
      </w:pPr>
      <w:r>
        <w:rPr>
          <w:rFonts w:hint="eastAsia" w:ascii="宋体" w:hAnsi="宋体" w:eastAsia="宋体" w:cs="宋体"/>
          <w:b/>
          <w:bCs/>
          <w:color w:val="000000"/>
          <w:kern w:val="0"/>
          <w:sz w:val="24"/>
          <w:lang w:bidi="ar"/>
        </w:rPr>
        <w:t>1、服务时间、地点</w:t>
      </w:r>
    </w:p>
    <w:p>
      <w:pPr>
        <w:widowControl/>
        <w:adjustRightInd w:val="0"/>
        <w:snapToGrid w:val="0"/>
        <w:spacing w:line="360" w:lineRule="auto"/>
        <w:ind w:firstLine="480" w:firstLineChars="200"/>
        <w:jc w:val="left"/>
        <w:rPr>
          <w:rFonts w:hint="eastAsia" w:ascii="宋体" w:hAnsi="宋体" w:eastAsia="宋体" w:cs="宋体"/>
          <w:sz w:val="24"/>
          <w:highlight w:val="none"/>
          <w:u w:val="single"/>
        </w:rPr>
      </w:pPr>
      <w:r>
        <w:rPr>
          <w:rFonts w:hint="eastAsia" w:ascii="宋体" w:hAnsi="宋体" w:eastAsia="宋体" w:cs="宋体"/>
          <w:color w:val="000000"/>
          <w:kern w:val="0"/>
          <w:sz w:val="24"/>
          <w:highlight w:val="none"/>
          <w:u w:val="single"/>
          <w:lang w:bidi="ar"/>
        </w:rPr>
        <w:t>（1）服务时间：3 年（</w:t>
      </w:r>
      <w:r>
        <w:rPr>
          <w:rFonts w:hint="eastAsia" w:ascii="宋体" w:hAnsi="宋体" w:cs="宋体"/>
          <w:color w:val="0000FF"/>
          <w:kern w:val="0"/>
          <w:sz w:val="24"/>
          <w:highlight w:val="none"/>
          <w:u w:val="single"/>
          <w:lang w:eastAsia="zh-CN" w:bidi="ar"/>
        </w:rPr>
        <w:t>自项目验收合格之日起</w:t>
      </w:r>
      <w:r>
        <w:rPr>
          <w:rFonts w:hint="eastAsia" w:ascii="宋体" w:hAnsi="宋体" w:eastAsia="宋体" w:cs="宋体"/>
          <w:color w:val="0000FF"/>
          <w:kern w:val="0"/>
          <w:sz w:val="24"/>
          <w:highlight w:val="none"/>
          <w:u w:val="single"/>
          <w:lang w:bidi="ar"/>
        </w:rPr>
        <w:t>）</w:t>
      </w:r>
      <w:r>
        <w:rPr>
          <w:rFonts w:hint="eastAsia" w:ascii="宋体" w:hAnsi="宋体" w:eastAsia="宋体" w:cs="宋体"/>
          <w:color w:val="000000"/>
          <w:kern w:val="0"/>
          <w:sz w:val="24"/>
          <w:highlight w:val="none"/>
          <w:u w:val="single"/>
          <w:lang w:bidi="ar"/>
        </w:rPr>
        <w:t xml:space="preserve">。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（2）服务地点：</w:t>
      </w:r>
      <w:r>
        <w:rPr>
          <w:rFonts w:hint="eastAsia" w:ascii="宋体" w:hAnsi="宋体" w:eastAsia="宋体" w:cs="宋体"/>
          <w:color w:val="000000"/>
          <w:kern w:val="0"/>
          <w:sz w:val="24"/>
          <w:lang w:eastAsia="zh-CN" w:bidi="ar"/>
        </w:rPr>
        <w:t>湖州市消防救援支队</w:t>
      </w:r>
      <w:r>
        <w:rPr>
          <w:rFonts w:hint="eastAsia" w:ascii="宋体" w:hAnsi="宋体" w:eastAsia="宋体" w:cs="宋体"/>
          <w:color w:val="000000"/>
          <w:kern w:val="0"/>
          <w:sz w:val="24"/>
          <w:lang w:bidi="ar"/>
        </w:rPr>
        <w:t xml:space="preserve">指定地点。 </w:t>
      </w:r>
    </w:p>
    <w:p>
      <w:pPr>
        <w:widowControl/>
        <w:adjustRightInd w:val="0"/>
        <w:snapToGrid w:val="0"/>
        <w:spacing w:line="360" w:lineRule="auto"/>
        <w:ind w:firstLine="482" w:firstLineChars="200"/>
        <w:jc w:val="left"/>
        <w:rPr>
          <w:rFonts w:hint="eastAsia" w:ascii="宋体" w:hAnsi="宋体" w:eastAsia="宋体" w:cs="宋体"/>
          <w:sz w:val="24"/>
        </w:rPr>
      </w:pPr>
      <w:r>
        <w:rPr>
          <w:rFonts w:hint="eastAsia" w:ascii="宋体" w:hAnsi="宋体" w:eastAsia="宋体" w:cs="宋体"/>
          <w:b/>
          <w:bCs/>
          <w:color w:val="000000"/>
          <w:kern w:val="0"/>
          <w:sz w:val="24"/>
          <w:lang w:bidi="ar"/>
        </w:rPr>
        <w:t xml:space="preserve">2、服务方式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本项目由中标单位提供符合采购人要求的服务，采购人享受设备服务的终身使用权。 </w:t>
      </w:r>
    </w:p>
    <w:p>
      <w:pPr>
        <w:widowControl/>
        <w:adjustRightInd w:val="0"/>
        <w:snapToGrid w:val="0"/>
        <w:spacing w:line="360" w:lineRule="auto"/>
        <w:ind w:firstLine="482" w:firstLineChars="200"/>
        <w:jc w:val="left"/>
        <w:rPr>
          <w:rFonts w:hint="eastAsia" w:ascii="宋体" w:hAnsi="宋体" w:eastAsia="宋体" w:cs="宋体"/>
          <w:sz w:val="24"/>
          <w:highlight w:val="none"/>
        </w:rPr>
      </w:pPr>
      <w:r>
        <w:rPr>
          <w:rFonts w:hint="eastAsia" w:ascii="宋体" w:hAnsi="宋体" w:eastAsia="宋体" w:cs="宋体"/>
          <w:b/>
          <w:bCs/>
          <w:color w:val="000000"/>
          <w:kern w:val="0"/>
          <w:sz w:val="24"/>
          <w:highlight w:val="none"/>
          <w:lang w:bidi="ar"/>
        </w:rPr>
        <w:t xml:space="preserve">3、售后服务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highlight w:val="none"/>
          <w:u w:val="single"/>
          <w:lang w:bidi="ar"/>
        </w:rPr>
        <w:t>供应商须提供3年服务。</w:t>
      </w:r>
      <w:r>
        <w:rPr>
          <w:rFonts w:hint="eastAsia" w:ascii="宋体" w:hAnsi="宋体" w:eastAsia="宋体" w:cs="宋体"/>
          <w:color w:val="000000"/>
          <w:kern w:val="0"/>
          <w:sz w:val="24"/>
          <w:highlight w:val="none"/>
          <w:lang w:bidi="ar"/>
        </w:rPr>
        <w:t>中</w:t>
      </w:r>
      <w:r>
        <w:rPr>
          <w:rFonts w:hint="eastAsia" w:ascii="宋体" w:hAnsi="宋体" w:eastAsia="宋体" w:cs="宋体"/>
          <w:color w:val="000000"/>
          <w:kern w:val="0"/>
          <w:sz w:val="24"/>
          <w:lang w:bidi="ar"/>
        </w:rPr>
        <w:t xml:space="preserve">标人提供 7*24 小时电话支持，系统运行过程中如果出现技术故障，投标方应保证故障 4 小时内完成故障修复；针对设备故障及系统配置故障投标方应保证 6 小时内完成故障修复，恢复系统正常运行。若需要更换故障件，则提供相同档次的备机供使用。 </w:t>
      </w:r>
    </w:p>
    <w:p>
      <w:pPr>
        <w:widowControl/>
        <w:adjustRightInd w:val="0"/>
        <w:snapToGrid w:val="0"/>
        <w:spacing w:line="360" w:lineRule="auto"/>
        <w:ind w:firstLine="482" w:firstLineChars="200"/>
        <w:jc w:val="left"/>
        <w:rPr>
          <w:rFonts w:hint="eastAsia" w:ascii="宋体" w:hAnsi="宋体" w:eastAsia="宋体" w:cs="宋体"/>
          <w:sz w:val="24"/>
        </w:rPr>
      </w:pPr>
      <w:r>
        <w:rPr>
          <w:rFonts w:hint="eastAsia" w:ascii="宋体" w:hAnsi="宋体" w:eastAsia="宋体" w:cs="宋体"/>
          <w:b/>
          <w:bCs/>
          <w:color w:val="000000"/>
          <w:kern w:val="0"/>
          <w:sz w:val="24"/>
          <w:lang w:bidi="ar"/>
        </w:rPr>
        <w:t xml:space="preserve">4、培训要求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为相关人员提供业务培训，培训内容为本项目使用等内容。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培训费用：本项目培训所产生的费用，包括应包含在总报价中费用，无需在报价明细表中单独列报。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所有培训费用（食宿费用、场地费用、教材费用等）应包含在本次项目中，不可另外向采购人收费如有最新规定，按财政最新规定列支。 </w:t>
      </w:r>
    </w:p>
    <w:p>
      <w:pPr>
        <w:widowControl/>
        <w:adjustRightInd w:val="0"/>
        <w:snapToGrid w:val="0"/>
        <w:spacing w:line="360" w:lineRule="auto"/>
        <w:ind w:firstLine="482" w:firstLineChars="200"/>
        <w:jc w:val="left"/>
        <w:rPr>
          <w:rFonts w:hint="eastAsia" w:ascii="宋体" w:hAnsi="宋体" w:eastAsia="宋体" w:cs="宋体"/>
          <w:sz w:val="24"/>
        </w:rPr>
      </w:pPr>
      <w:r>
        <w:rPr>
          <w:rFonts w:hint="eastAsia" w:ascii="宋体" w:hAnsi="宋体" w:eastAsia="宋体" w:cs="宋体"/>
          <w:b/>
          <w:bCs/>
          <w:color w:val="000000"/>
          <w:kern w:val="0"/>
          <w:sz w:val="24"/>
          <w:lang w:bidi="ar"/>
        </w:rPr>
        <w:t xml:space="preserve">5、付款方式 </w:t>
      </w:r>
    </w:p>
    <w:p>
      <w:pPr>
        <w:widowControl/>
        <w:adjustRightInd w:val="0"/>
        <w:snapToGrid w:val="0"/>
        <w:spacing w:line="360" w:lineRule="auto"/>
        <w:ind w:firstLine="482" w:firstLineChars="200"/>
        <w:jc w:val="left"/>
        <w:rPr>
          <w:rFonts w:hint="eastAsia" w:ascii="宋体" w:hAnsi="宋体" w:eastAsia="宋体" w:cs="宋体"/>
          <w:sz w:val="24"/>
        </w:rPr>
      </w:pPr>
      <w:r>
        <w:rPr>
          <w:rFonts w:hint="eastAsia" w:ascii="宋体" w:hAnsi="宋体" w:cs="宋体"/>
          <w:b/>
          <w:bCs/>
          <w:color w:val="0000FF"/>
          <w:kern w:val="0"/>
          <w:sz w:val="24"/>
          <w:highlight w:val="none"/>
          <w:lang w:eastAsia="zh-CN" w:bidi="ar"/>
        </w:rPr>
        <w:t>合同签订并具备实施条件后支付合同价款的40%；项目通过初验后，支付至合同价款的80%；第二年支付合同价款的10%，第三年支付至审计价款的100%。</w:t>
      </w:r>
      <w:r>
        <w:rPr>
          <w:rFonts w:hint="eastAsia" w:ascii="宋体" w:hAnsi="宋体" w:eastAsia="宋体" w:cs="宋体"/>
          <w:b/>
          <w:bCs/>
          <w:color w:val="000000"/>
          <w:kern w:val="0"/>
          <w:sz w:val="24"/>
          <w:lang w:bidi="ar"/>
        </w:rPr>
        <w:t xml:space="preserve">6、保密要求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中标单位不得以任何理由和方式将与本项目有关的图像、资料和信息向第三方公开，不得以任何理由和方式接入其他网络。由于中标单位单位和相关人员原因发生失密泄密的，采购人保留追究相关责任单位和个人法律责任的权利。</w:t>
      </w:r>
    </w:p>
    <w:bookmarkEnd w:id="11"/>
    <w:p>
      <w:pPr>
        <w:pageBreakBefore/>
        <w:numPr>
          <w:ilvl w:val="0"/>
          <w:numId w:val="0"/>
        </w:numPr>
        <w:snapToGrid w:val="0"/>
        <w:spacing w:line="360" w:lineRule="auto"/>
        <w:jc w:val="center"/>
        <w:rPr>
          <w:rFonts w:hint="eastAsia" w:ascii="宋体" w:hAnsi="宋体" w:eastAsia="宋体" w:cs="宋体"/>
          <w:b/>
          <w:bCs/>
          <w:color w:val="000000"/>
          <w:sz w:val="36"/>
          <w:szCs w:val="36"/>
        </w:rPr>
      </w:pPr>
      <w:r>
        <w:rPr>
          <w:rFonts w:hint="eastAsia" w:ascii="宋体" w:hAnsi="宋体" w:eastAsia="宋体" w:cs="宋体"/>
          <w:b/>
          <w:bCs/>
          <w:color w:val="000000"/>
          <w:sz w:val="36"/>
          <w:szCs w:val="36"/>
          <w:lang w:val="en-US" w:eastAsia="zh-CN"/>
        </w:rPr>
        <w:t xml:space="preserve">第四章 </w:t>
      </w:r>
      <w:r>
        <w:rPr>
          <w:rFonts w:hint="eastAsia" w:ascii="宋体" w:hAnsi="宋体" w:eastAsia="宋体" w:cs="宋体"/>
          <w:b/>
          <w:bCs/>
          <w:color w:val="000000"/>
          <w:sz w:val="36"/>
          <w:szCs w:val="36"/>
        </w:rPr>
        <w:t>合同主要条款</w:t>
      </w:r>
    </w:p>
    <w:p>
      <w:pPr>
        <w:spacing w:line="480" w:lineRule="exact"/>
        <w:ind w:firstLine="0"/>
        <w:jc w:val="center"/>
        <w:rPr>
          <w:rFonts w:hint="eastAsia" w:ascii="宋体" w:hAnsi="宋体" w:eastAsia="宋体" w:cs="宋体"/>
          <w:b/>
          <w:bCs/>
          <w:color w:val="auto"/>
          <w:w w:val="90"/>
          <w:kern w:val="2"/>
          <w:sz w:val="32"/>
          <w:szCs w:val="32"/>
          <w:highlight w:val="none"/>
        </w:rPr>
      </w:pPr>
      <w:r>
        <w:rPr>
          <w:rFonts w:hint="eastAsia" w:ascii="宋体" w:hAnsi="宋体" w:eastAsia="宋体" w:cs="宋体"/>
          <w:b/>
          <w:bCs/>
          <w:color w:val="auto"/>
          <w:kern w:val="2"/>
          <w:sz w:val="32"/>
          <w:szCs w:val="32"/>
          <w:highlight w:val="none"/>
          <w:lang w:eastAsia="zh-CN"/>
        </w:rPr>
        <w:t>湖州市消防救援支队消防融合通信系统建设项目</w:t>
      </w:r>
      <w:r>
        <w:rPr>
          <w:rFonts w:hint="eastAsia" w:ascii="宋体" w:hAnsi="宋体" w:eastAsia="宋体" w:cs="宋体"/>
          <w:b/>
          <w:bCs/>
          <w:color w:val="auto"/>
          <w:w w:val="90"/>
          <w:kern w:val="2"/>
          <w:sz w:val="32"/>
          <w:szCs w:val="32"/>
          <w:highlight w:val="none"/>
        </w:rPr>
        <w:t>采购合同</w:t>
      </w:r>
    </w:p>
    <w:p>
      <w:pPr>
        <w:spacing w:before="120" w:line="400" w:lineRule="exact"/>
        <w:ind w:left="1560" w:leftChars="257" w:hanging="840" w:hangingChars="350"/>
        <w:rPr>
          <w:rFonts w:hint="eastAsia" w:ascii="宋体" w:hAnsi="宋体" w:eastAsia="宋体" w:cs="宋体"/>
          <w:b w:val="0"/>
          <w:bCs w:val="0"/>
          <w:color w:val="auto"/>
          <w:kern w:val="2"/>
          <w:sz w:val="24"/>
          <w:szCs w:val="24"/>
          <w:highlight w:val="none"/>
        </w:rPr>
      </w:pP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甲方（采购人）：</w:t>
      </w:r>
      <w:r>
        <w:rPr>
          <w:rFonts w:hint="eastAsia" w:ascii="宋体" w:hAnsi="宋体" w:eastAsia="宋体" w:cs="宋体"/>
          <w:color w:val="000000"/>
          <w:kern w:val="0"/>
          <w:sz w:val="24"/>
          <w:u w:val="single"/>
          <w:lang w:bidi="ar"/>
        </w:rPr>
        <w:t xml:space="preserve">               </w:t>
      </w:r>
      <w:r>
        <w:rPr>
          <w:rFonts w:hint="eastAsia" w:ascii="宋体" w:hAnsi="宋体" w:eastAsia="宋体" w:cs="宋体"/>
          <w:b/>
          <w:bCs/>
          <w:color w:val="000000"/>
          <w:kern w:val="0"/>
          <w:sz w:val="24"/>
          <w:lang w:bidi="ar"/>
        </w:rPr>
        <w:t xml:space="preserve">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乙方（中标人）：</w:t>
      </w:r>
      <w:r>
        <w:rPr>
          <w:rFonts w:hint="eastAsia" w:ascii="宋体" w:hAnsi="宋体" w:eastAsia="宋体" w:cs="宋体"/>
          <w:color w:val="000000"/>
          <w:kern w:val="0"/>
          <w:sz w:val="24"/>
          <w:u w:val="single"/>
          <w:lang w:bidi="ar"/>
        </w:rPr>
        <w:t xml:space="preserve">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甲、乙双方依据《中华人民共和国民法典》和消防融合通信系统【项目编号：     】公开招标的结果，就甲方委托乙方进行《消防融合通信系统》的服务而签订本合同。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与履行本合同有关的、经甲方审核同意的项目招标文件、投标文件、中标通知书、实施方案、技术与支持服务方案、技术培训方案、测试及验收方案等，都是本合同的组成部分。上述文件与本合同有冲突的，以本合同为准，上述除本合同以外的文件之间如有内容不相符之处，以甲方认可的为准。 </w:t>
      </w:r>
    </w:p>
    <w:p>
      <w:pPr>
        <w:widowControl/>
        <w:adjustRightInd w:val="0"/>
        <w:snapToGrid w:val="0"/>
        <w:spacing w:line="360" w:lineRule="auto"/>
        <w:ind w:firstLine="482" w:firstLineChars="200"/>
        <w:jc w:val="left"/>
        <w:rPr>
          <w:rFonts w:hint="eastAsia" w:ascii="宋体" w:hAnsi="宋体" w:eastAsia="宋体" w:cs="宋体"/>
          <w:sz w:val="24"/>
        </w:rPr>
      </w:pPr>
      <w:r>
        <w:rPr>
          <w:rFonts w:hint="eastAsia" w:ascii="宋体" w:hAnsi="宋体" w:eastAsia="宋体" w:cs="宋体"/>
          <w:b/>
          <w:bCs/>
          <w:color w:val="000000"/>
          <w:kern w:val="0"/>
          <w:sz w:val="24"/>
          <w:lang w:bidi="ar"/>
        </w:rPr>
        <w:t xml:space="preserve">一、合同标的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乙方向甲方提供下列第[Ⅰ]、[Ⅱ]、[Ⅲ]、[Ⅳ]集成和技术支持服务：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[I] 按照《消防融合通信系统》项目招标文件要求，完成项目的</w:t>
      </w:r>
      <w:r>
        <w:rPr>
          <w:rFonts w:hint="eastAsia" w:ascii="宋体" w:hAnsi="宋体" w:eastAsia="宋体" w:cs="宋体"/>
          <w:color w:val="000000"/>
          <w:kern w:val="0"/>
          <w:sz w:val="24"/>
          <w:u w:val="single"/>
          <w:lang w:bidi="ar"/>
        </w:rPr>
        <w:t xml:space="preserve">          </w:t>
      </w:r>
      <w:r>
        <w:rPr>
          <w:rFonts w:hint="eastAsia" w:ascii="宋体" w:hAnsi="宋体" w:eastAsia="宋体" w:cs="宋体"/>
          <w:color w:val="000000"/>
          <w:kern w:val="0"/>
          <w:sz w:val="24"/>
          <w:lang w:bidi="ar"/>
        </w:rPr>
        <w:t>。主要内容包括：</w:t>
      </w:r>
      <w:r>
        <w:rPr>
          <w:rFonts w:hint="eastAsia" w:ascii="宋体" w:hAnsi="宋体" w:eastAsia="宋体" w:cs="宋体"/>
          <w:color w:val="000000"/>
          <w:kern w:val="0"/>
          <w:sz w:val="24"/>
          <w:u w:val="single"/>
          <w:lang w:bidi="ar"/>
        </w:rPr>
        <w:t xml:space="preserve">              </w:t>
      </w:r>
      <w:r>
        <w:rPr>
          <w:rFonts w:hint="eastAsia" w:ascii="宋体" w:hAnsi="宋体" w:eastAsia="宋体" w:cs="宋体"/>
          <w:color w:val="000000"/>
          <w:kern w:val="0"/>
          <w:sz w:val="24"/>
          <w:lang w:bidi="ar"/>
        </w:rPr>
        <w:t xml:space="preserve">。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[Ⅱ] 乙方向甲方提供项目集成实施情况和相关的完整技术资料。 </w:t>
      </w:r>
    </w:p>
    <w:p>
      <w:pPr>
        <w:widowControl/>
        <w:adjustRightInd w:val="0"/>
        <w:snapToGrid w:val="0"/>
        <w:spacing w:line="360" w:lineRule="auto"/>
        <w:ind w:firstLine="480" w:firstLineChars="200"/>
        <w:jc w:val="left"/>
        <w:rPr>
          <w:rFonts w:hint="eastAsia" w:ascii="宋体" w:hAnsi="宋体" w:eastAsia="宋体" w:cs="宋体"/>
        </w:rPr>
      </w:pPr>
      <w:r>
        <w:rPr>
          <w:rFonts w:hint="eastAsia" w:ascii="宋体" w:hAnsi="宋体" w:eastAsia="宋体" w:cs="宋体"/>
          <w:color w:val="000000"/>
          <w:kern w:val="0"/>
          <w:sz w:val="24"/>
          <w:lang w:bidi="ar"/>
        </w:rPr>
        <w:t xml:space="preserve">[Ⅲ] 结合项目集成与实施，乙方为甲方相关人员提供免费技术培训。 </w:t>
      </w:r>
    </w:p>
    <w:p>
      <w:pPr>
        <w:pStyle w:val="20"/>
        <w:spacing w:line="360" w:lineRule="auto"/>
        <w:ind w:firstLine="480" w:firstLineChars="200"/>
        <w:rPr>
          <w:rFonts w:hint="eastAsia" w:ascii="宋体" w:hAnsi="宋体" w:eastAsia="宋体" w:cs="宋体"/>
          <w:b/>
          <w:bCs/>
          <w:color w:val="0000FF"/>
          <w:sz w:val="24"/>
          <w:highlight w:val="none"/>
          <w:u w:val="single"/>
        </w:rPr>
      </w:pPr>
      <w:r>
        <w:rPr>
          <w:rFonts w:hint="eastAsia" w:ascii="宋体" w:hAnsi="宋体" w:eastAsia="宋体" w:cs="宋体"/>
          <w:color w:val="0000FF"/>
          <w:kern w:val="0"/>
          <w:sz w:val="24"/>
          <w:highlight w:val="none"/>
          <w:u w:val="single"/>
          <w:lang w:bidi="ar"/>
        </w:rPr>
        <w:t xml:space="preserve">[IV] </w:t>
      </w:r>
      <w:r>
        <w:rPr>
          <w:rFonts w:hint="eastAsia" w:cs="宋体"/>
          <w:color w:val="0000FF"/>
          <w:kern w:val="0"/>
          <w:sz w:val="24"/>
          <w:highlight w:val="none"/>
          <w:u w:val="single"/>
          <w:lang w:bidi="ar"/>
        </w:rPr>
        <w:t>乙方提供系统交付后为期3年服务。</w:t>
      </w:r>
      <w:r>
        <w:rPr>
          <w:rFonts w:hint="eastAsia" w:cs="宋体"/>
          <w:color w:val="0000FF"/>
          <w:sz w:val="24"/>
          <w:highlight w:val="none"/>
        </w:rPr>
        <w:t>本次招标内容涉及设备租赁服务，租赁期满后，手持终端相应产权归属采购人所有。</w:t>
      </w:r>
    </w:p>
    <w:p>
      <w:pPr>
        <w:widowControl/>
        <w:adjustRightInd w:val="0"/>
        <w:snapToGrid w:val="0"/>
        <w:spacing w:line="360" w:lineRule="auto"/>
        <w:ind w:firstLine="482" w:firstLineChars="200"/>
        <w:jc w:val="left"/>
        <w:rPr>
          <w:rFonts w:hint="eastAsia" w:ascii="宋体" w:hAnsi="宋体" w:eastAsia="宋体" w:cs="宋体"/>
          <w:sz w:val="24"/>
        </w:rPr>
      </w:pPr>
      <w:r>
        <w:rPr>
          <w:rFonts w:hint="eastAsia" w:ascii="宋体" w:hAnsi="宋体" w:eastAsia="宋体" w:cs="宋体"/>
          <w:b/>
          <w:bCs/>
          <w:color w:val="000000"/>
          <w:kern w:val="0"/>
          <w:sz w:val="24"/>
          <w:lang w:bidi="ar"/>
        </w:rPr>
        <w:t xml:space="preserve">二、服务费用、报酬及支付方式、履约保证金 </w:t>
      </w:r>
    </w:p>
    <w:p>
      <w:pPr>
        <w:widowControl/>
        <w:adjustRightInd w:val="0"/>
        <w:snapToGrid w:val="0"/>
        <w:spacing w:line="360" w:lineRule="auto"/>
        <w:ind w:firstLine="482" w:firstLineChars="200"/>
        <w:jc w:val="left"/>
        <w:rPr>
          <w:rFonts w:hint="eastAsia" w:ascii="宋体" w:hAnsi="宋体" w:eastAsia="宋体" w:cs="宋体"/>
          <w:sz w:val="24"/>
        </w:rPr>
      </w:pPr>
      <w:r>
        <w:rPr>
          <w:rFonts w:hint="eastAsia" w:ascii="宋体" w:hAnsi="宋体" w:eastAsia="宋体" w:cs="宋体"/>
          <w:b/>
          <w:bCs/>
          <w:color w:val="000000"/>
          <w:kern w:val="0"/>
          <w:sz w:val="24"/>
          <w:lang w:bidi="ar"/>
        </w:rPr>
        <w:t xml:space="preserve">1.费用及报酬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本项目合同总价为</w:t>
      </w:r>
      <w:r>
        <w:rPr>
          <w:rFonts w:hint="eastAsia" w:ascii="宋体" w:hAnsi="宋体" w:eastAsia="宋体" w:cs="宋体"/>
          <w:color w:val="000000"/>
          <w:kern w:val="0"/>
          <w:sz w:val="24"/>
          <w:u w:val="single"/>
          <w:lang w:bidi="ar"/>
        </w:rPr>
        <w:t xml:space="preserve">       万元整(¥             )</w:t>
      </w:r>
      <w:r>
        <w:rPr>
          <w:rFonts w:hint="eastAsia" w:ascii="宋体" w:hAnsi="宋体" w:eastAsia="宋体" w:cs="宋体"/>
          <w:color w:val="000000"/>
          <w:kern w:val="0"/>
          <w:sz w:val="24"/>
          <w:lang w:bidi="ar"/>
        </w:rPr>
        <w:t xml:space="preserve">。在合同履行期间，遇国家税率调整的，增值税金额按国家税率相应调整，并以此调整合同总价。甲方按照分期付款方式向乙方支付相关款项。因乙方迟延交付以及不符合财政资金支付时间要求等原因造成不能及时付款的，甲方不承担责任。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合同分项价格明细表详见附件（按中标价进行制定） </w:t>
      </w:r>
    </w:p>
    <w:p>
      <w:pPr>
        <w:widowControl/>
        <w:adjustRightInd w:val="0"/>
        <w:snapToGrid w:val="0"/>
        <w:spacing w:line="360" w:lineRule="auto"/>
        <w:ind w:firstLine="482" w:firstLineChars="200"/>
        <w:jc w:val="left"/>
        <w:rPr>
          <w:rFonts w:hint="eastAsia" w:ascii="宋体" w:hAnsi="宋体" w:eastAsia="宋体" w:cs="宋体"/>
          <w:sz w:val="24"/>
        </w:rPr>
      </w:pPr>
      <w:r>
        <w:rPr>
          <w:rFonts w:hint="eastAsia" w:ascii="宋体" w:hAnsi="宋体" w:eastAsia="宋体" w:cs="宋体"/>
          <w:b/>
          <w:bCs/>
          <w:color w:val="000000"/>
          <w:kern w:val="0"/>
          <w:sz w:val="24"/>
          <w:lang w:bidi="ar"/>
        </w:rPr>
        <w:t xml:space="preserve">2.付款方式 </w:t>
      </w:r>
    </w:p>
    <w:p>
      <w:pPr>
        <w:widowControl/>
        <w:adjustRightInd w:val="0"/>
        <w:snapToGrid w:val="0"/>
        <w:spacing w:line="360" w:lineRule="auto"/>
        <w:ind w:firstLine="482" w:firstLineChars="200"/>
        <w:jc w:val="left"/>
        <w:rPr>
          <w:rFonts w:hint="eastAsia" w:ascii="宋体" w:hAnsi="宋体" w:eastAsia="宋体" w:cs="宋体"/>
          <w:sz w:val="24"/>
        </w:rPr>
      </w:pPr>
      <w:r>
        <w:rPr>
          <w:rFonts w:hint="eastAsia" w:ascii="宋体" w:hAnsi="宋体" w:cs="宋体"/>
          <w:b/>
          <w:bCs/>
          <w:color w:val="0000FF"/>
          <w:kern w:val="0"/>
          <w:sz w:val="24"/>
          <w:highlight w:val="none"/>
          <w:u w:val="single"/>
          <w:lang w:eastAsia="zh-CN" w:bidi="ar"/>
        </w:rPr>
        <w:t>合同签订并具备实施条件后支付合同价款的40%；项目通过初验后，支付至合同价款的80%；第二年支付合同价款的10%，第三年支付至审计价款的 100%。</w:t>
      </w:r>
      <w:r>
        <w:rPr>
          <w:rFonts w:hint="eastAsia" w:ascii="宋体" w:hAnsi="宋体" w:eastAsia="宋体" w:cs="宋体"/>
          <w:b/>
          <w:bCs/>
          <w:color w:val="000000"/>
          <w:kern w:val="0"/>
          <w:sz w:val="24"/>
          <w:lang w:bidi="ar"/>
        </w:rPr>
        <w:t xml:space="preserve">三、期限、地点和方式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1.服务地点：甲方指定地点； </w:t>
      </w:r>
    </w:p>
    <w:p>
      <w:pPr>
        <w:widowControl/>
        <w:adjustRightInd w:val="0"/>
        <w:snapToGrid w:val="0"/>
        <w:spacing w:line="360" w:lineRule="auto"/>
        <w:ind w:firstLine="480" w:firstLineChars="200"/>
        <w:jc w:val="left"/>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 xml:space="preserve">2.服务方式：乙方组织充足的专门人员，在甲方指定的项目负责人的统一领导下实施，乙方工作时应遵守相关规章制度； </w:t>
      </w:r>
    </w:p>
    <w:p>
      <w:pPr>
        <w:pStyle w:val="21"/>
        <w:rPr>
          <w:rFonts w:hint="eastAsia" w:ascii="宋体" w:hAnsi="宋体" w:eastAsia="宋体" w:cs="宋体"/>
          <w:color w:val="0000FF"/>
          <w:kern w:val="0"/>
          <w:sz w:val="24"/>
          <w:szCs w:val="22"/>
          <w:lang w:val="en-US" w:eastAsia="zh-CN" w:bidi="ar"/>
        </w:rPr>
      </w:pPr>
      <w:r>
        <w:rPr>
          <w:rFonts w:hint="eastAsia" w:ascii="宋体" w:hAnsi="宋体" w:eastAsia="宋体" w:cs="宋体"/>
          <w:color w:val="0000FF"/>
          <w:kern w:val="0"/>
          <w:sz w:val="24"/>
          <w:szCs w:val="22"/>
          <w:lang w:val="en-US" w:eastAsia="zh-CN" w:bidi="ar"/>
        </w:rPr>
        <w:t>项目负责人</w:t>
      </w:r>
      <w:r>
        <w:rPr>
          <w:rFonts w:hint="eastAsia" w:cs="宋体"/>
          <w:color w:val="0000FF"/>
          <w:kern w:val="0"/>
          <w:sz w:val="24"/>
          <w:szCs w:val="22"/>
          <w:lang w:val="en-US" w:eastAsia="zh-CN" w:bidi="ar"/>
        </w:rPr>
        <w:t>信息</w:t>
      </w:r>
      <w:r>
        <w:rPr>
          <w:rFonts w:hint="eastAsia" w:ascii="宋体" w:hAnsi="宋体" w:eastAsia="宋体" w:cs="宋体"/>
          <w:color w:val="0000FF"/>
          <w:kern w:val="0"/>
          <w:sz w:val="24"/>
          <w:szCs w:val="22"/>
          <w:lang w:val="en-US" w:eastAsia="zh-CN" w:bidi="ar"/>
        </w:rPr>
        <w:t>：              工程师证件编号：</w:t>
      </w:r>
    </w:p>
    <w:p>
      <w:pPr>
        <w:widowControl/>
        <w:adjustRightInd w:val="0"/>
        <w:snapToGrid w:val="0"/>
        <w:spacing w:line="360" w:lineRule="auto"/>
        <w:ind w:firstLine="480" w:firstLineChars="200"/>
        <w:jc w:val="left"/>
        <w:rPr>
          <w:rFonts w:hint="eastAsia" w:ascii="宋体" w:hAnsi="宋体" w:eastAsia="宋体" w:cs="宋体"/>
          <w:color w:val="000000"/>
          <w:kern w:val="0"/>
          <w:sz w:val="24"/>
          <w:u w:val="single"/>
          <w:lang w:val="en-US" w:eastAsia="zh-CN" w:bidi="ar"/>
        </w:rPr>
      </w:pPr>
      <w:r>
        <w:rPr>
          <w:rFonts w:hint="eastAsia" w:ascii="宋体" w:hAnsi="宋体" w:eastAsia="宋体" w:cs="宋体"/>
          <w:color w:val="000000"/>
          <w:kern w:val="0"/>
          <w:sz w:val="24"/>
          <w:lang w:bidi="ar"/>
        </w:rPr>
        <w:t>3.服务交付时间：</w:t>
      </w:r>
      <w:r>
        <w:rPr>
          <w:rFonts w:hint="eastAsia" w:ascii="宋体" w:hAnsi="宋体" w:eastAsia="宋体" w:cs="宋体"/>
          <w:color w:val="000000"/>
          <w:kern w:val="0"/>
          <w:sz w:val="24"/>
          <w:u w:val="single"/>
          <w:lang w:bidi="ar"/>
        </w:rPr>
        <w:t>合同签订之日起</w:t>
      </w:r>
      <w:r>
        <w:rPr>
          <w:rFonts w:hint="eastAsia" w:ascii="宋体" w:hAnsi="宋体" w:eastAsia="宋体" w:cs="宋体"/>
          <w:color w:val="000000"/>
          <w:kern w:val="0"/>
          <w:sz w:val="24"/>
          <w:u w:val="single"/>
          <w:lang w:val="en-US" w:eastAsia="zh-CN" w:bidi="ar"/>
        </w:rPr>
        <w:t>45日历天</w:t>
      </w:r>
      <w:r>
        <w:rPr>
          <w:rFonts w:hint="eastAsia" w:ascii="宋体" w:hAnsi="宋体" w:eastAsia="宋体" w:cs="宋体"/>
          <w:color w:val="000000"/>
          <w:kern w:val="0"/>
          <w:sz w:val="24"/>
          <w:u w:val="single"/>
          <w:lang w:bidi="ar"/>
        </w:rPr>
        <w:t>内完成融合通信及安全相关系统安装调试及交付工作</w:t>
      </w:r>
      <w:r>
        <w:rPr>
          <w:rFonts w:hint="eastAsia" w:ascii="宋体" w:hAnsi="宋体" w:eastAsia="宋体" w:cs="宋体"/>
          <w:color w:val="000000"/>
          <w:kern w:val="0"/>
          <w:sz w:val="24"/>
          <w:highlight w:val="none"/>
          <w:u w:val="single"/>
          <w:lang w:eastAsia="zh-CN" w:bidi="ar"/>
        </w:rPr>
        <w:t>；</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4.项目服务期限</w:t>
      </w:r>
      <w:r>
        <w:rPr>
          <w:rFonts w:hint="eastAsia" w:ascii="宋体" w:hAnsi="宋体" w:eastAsia="宋体" w:cs="宋体"/>
          <w:color w:val="0000FF"/>
          <w:kern w:val="0"/>
          <w:sz w:val="24"/>
          <w:highlight w:val="none"/>
          <w:lang w:bidi="ar"/>
        </w:rPr>
        <w:t>：</w:t>
      </w:r>
      <w:r>
        <w:rPr>
          <w:rFonts w:hint="eastAsia" w:ascii="宋体" w:hAnsi="宋体" w:eastAsia="宋体" w:cs="宋体"/>
          <w:color w:val="0000FF"/>
          <w:kern w:val="0"/>
          <w:sz w:val="24"/>
          <w:highlight w:val="none"/>
          <w:u w:val="single"/>
          <w:lang w:bidi="ar"/>
        </w:rPr>
        <w:t>3 年</w:t>
      </w:r>
      <w:r>
        <w:rPr>
          <w:rFonts w:hint="eastAsia" w:ascii="宋体" w:hAnsi="宋体" w:cs="宋体"/>
          <w:color w:val="0000FF"/>
          <w:kern w:val="0"/>
          <w:sz w:val="24"/>
          <w:highlight w:val="none"/>
          <w:u w:val="single"/>
          <w:lang w:eastAsia="zh-CN" w:bidi="ar"/>
        </w:rPr>
        <w:t>（自项目验收合格之日起</w:t>
      </w:r>
      <w:r>
        <w:rPr>
          <w:rFonts w:hint="eastAsia" w:ascii="宋体" w:hAnsi="宋体" w:cs="宋体"/>
          <w:color w:val="0000FF"/>
          <w:kern w:val="0"/>
          <w:sz w:val="24"/>
          <w:highlight w:val="none"/>
          <w:u w:val="single"/>
          <w:lang w:val="en-US" w:eastAsia="zh-CN" w:bidi="ar"/>
        </w:rPr>
        <w:t>)</w:t>
      </w:r>
      <w:r>
        <w:rPr>
          <w:rFonts w:hint="eastAsia" w:ascii="宋体" w:hAnsi="宋体" w:eastAsia="宋体" w:cs="宋体"/>
          <w:color w:val="0000FF"/>
          <w:kern w:val="0"/>
          <w:sz w:val="24"/>
          <w:highlight w:val="none"/>
          <w:u w:val="single"/>
          <w:lang w:bidi="ar"/>
        </w:rPr>
        <w:t>；</w:t>
      </w:r>
      <w:r>
        <w:rPr>
          <w:rFonts w:hint="eastAsia" w:ascii="宋体" w:hAnsi="宋体" w:eastAsia="宋体" w:cs="宋体"/>
          <w:color w:val="0000FF"/>
          <w:kern w:val="0"/>
          <w:sz w:val="24"/>
          <w:highlight w:val="none"/>
          <w:lang w:bidi="ar"/>
        </w:rPr>
        <w:t xml:space="preserve"> </w:t>
      </w:r>
    </w:p>
    <w:p>
      <w:pPr>
        <w:widowControl/>
        <w:adjustRightInd w:val="0"/>
        <w:snapToGrid w:val="0"/>
        <w:spacing w:line="360" w:lineRule="auto"/>
        <w:ind w:firstLine="482" w:firstLineChars="200"/>
        <w:jc w:val="left"/>
        <w:rPr>
          <w:rFonts w:hint="eastAsia" w:ascii="宋体" w:hAnsi="宋体" w:eastAsia="宋体" w:cs="宋体"/>
          <w:sz w:val="24"/>
        </w:rPr>
      </w:pPr>
      <w:r>
        <w:rPr>
          <w:rFonts w:hint="eastAsia" w:ascii="宋体" w:hAnsi="宋体" w:eastAsia="宋体" w:cs="宋体"/>
          <w:b/>
          <w:bCs/>
          <w:color w:val="000000"/>
          <w:kern w:val="0"/>
          <w:sz w:val="24"/>
          <w:lang w:bidi="ar"/>
        </w:rPr>
        <w:t xml:space="preserve">四、协作和工作约定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1.甲方的权利和义务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1.1 合同签订后</w:t>
      </w:r>
      <w:r>
        <w:rPr>
          <w:rFonts w:hint="eastAsia" w:ascii="宋体" w:hAnsi="宋体" w:eastAsia="宋体" w:cs="宋体"/>
          <w:color w:val="000000"/>
          <w:kern w:val="0"/>
          <w:sz w:val="24"/>
          <w:u w:val="single"/>
          <w:lang w:bidi="ar"/>
        </w:rPr>
        <w:t xml:space="preserve">     </w:t>
      </w:r>
      <w:r>
        <w:rPr>
          <w:rFonts w:hint="eastAsia" w:ascii="宋体" w:hAnsi="宋体" w:eastAsia="宋体" w:cs="宋体"/>
          <w:color w:val="000000"/>
          <w:kern w:val="0"/>
          <w:sz w:val="24"/>
          <w:lang w:bidi="ar"/>
        </w:rPr>
        <w:t xml:space="preserve">天内，甲方应书面指定项目负责人，项目负责人应被授权在履行本合同的所有事务中代表甲方；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1.2 负责协调安排乙方与甲方内部有关部门以及其他单位的工作关系，配合乙方工作；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1.3 向乙方提供必要的业务需求；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1.4 协调第三方业务系统提供商配合乙方完成第三方业务系统接入；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1.5 根据本合同相关条款按时向乙方支付合同款项；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1.6 向乙方提供本项目所必须的应由甲方提供的信息及资料，及时对乙方实施本项目的提问等进行答复、确认；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1.7 负责按时做好工作结果的确认和验收工作，对不需评审的工作结果，甲方应在收到乙方提交文档后一周内给予答复或确认，对需要评审的工作结果，应在三周内组织评审，否则视为甲方己确认；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1.8 甲方有授予监理方在监理工作职责范围内执行工作的权利。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2.乙方的权利和义务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2.1 合同签订后天内，乙方应书面指定项目负责人，项目负责人应被授权在履行本合同的所有事务中代表乙方；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2.2 向甲方提供合同及其附件所规定的所有服务内容；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2.3 在验收时，负责对合同规定的由乙方完成的所有文档进行整理、归档，其中纸质材料一式两份移交给甲方，并同时提供电子版材料；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2.4 在整个服务过程中，应采用适合本项目的实施管理方法和工具，用以指导和管理；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2.5 转让和分包：未经甲方事先书面同意，乙方不得向第三方部分转让或全部转让其应履行的合同义务；</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2.6 乙方应按要求接受项目监理方管理；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2.7 甲方和本项目的监理方在项目实施期间将全程参与和监督乙方的开发服务工作，乙方有义务向甲方及监理方及时提供项目进度报告和技术资料；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2.8 乙方须向甲方项目负责人汇报每天的进展，每周向甲方提交项目进展报告及周工作计划；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2.9 乙方须遵守甲方现场工作制度和管理制度，有义务配合甲方做好项目管理工作；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2.10 乙方有义务保证实施团队成员的稳定性，乙方因人员调动客观上造成甲方工作进度或质量损害的，乙方须承担相应责任。 </w:t>
      </w:r>
    </w:p>
    <w:p>
      <w:pPr>
        <w:widowControl/>
        <w:adjustRightInd w:val="0"/>
        <w:snapToGrid w:val="0"/>
        <w:spacing w:line="360" w:lineRule="auto"/>
        <w:ind w:firstLine="482" w:firstLineChars="200"/>
        <w:jc w:val="left"/>
        <w:rPr>
          <w:rFonts w:hint="eastAsia" w:ascii="宋体" w:hAnsi="宋体" w:eastAsia="宋体" w:cs="宋体"/>
          <w:sz w:val="24"/>
        </w:rPr>
      </w:pPr>
      <w:r>
        <w:rPr>
          <w:rFonts w:hint="eastAsia" w:ascii="宋体" w:hAnsi="宋体" w:eastAsia="宋体" w:cs="宋体"/>
          <w:b/>
          <w:bCs/>
          <w:color w:val="000000"/>
          <w:kern w:val="0"/>
          <w:sz w:val="24"/>
          <w:lang w:bidi="ar"/>
        </w:rPr>
        <w:t xml:space="preserve">五、风险责任的承担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1.在履行本合同的过程中，确因在现有水平和条件下难以克服的技术困难，导致部分或全部失败所造成的损失，风险责任由乙方承担。因方案设计错误、需求调研和分析不充分、或因出现无法克服的技术困难，导致失败或部分失败的，由此造成的风险损失均由乙方负担。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2.本项目风险责任确认的方式：由甲、乙双方协商确认。 </w:t>
      </w:r>
    </w:p>
    <w:p>
      <w:pPr>
        <w:widowControl/>
        <w:adjustRightInd w:val="0"/>
        <w:snapToGrid w:val="0"/>
        <w:spacing w:line="360" w:lineRule="auto"/>
        <w:ind w:firstLine="482" w:firstLineChars="200"/>
        <w:jc w:val="left"/>
        <w:rPr>
          <w:rFonts w:hint="eastAsia" w:ascii="宋体" w:hAnsi="宋体" w:eastAsia="宋体" w:cs="宋体"/>
          <w:sz w:val="24"/>
        </w:rPr>
      </w:pPr>
      <w:r>
        <w:rPr>
          <w:rFonts w:hint="eastAsia" w:ascii="宋体" w:hAnsi="宋体" w:eastAsia="宋体" w:cs="宋体"/>
          <w:b/>
          <w:bCs/>
          <w:color w:val="000000"/>
          <w:kern w:val="0"/>
          <w:sz w:val="24"/>
          <w:lang w:bidi="ar"/>
        </w:rPr>
        <w:t xml:space="preserve">六、成果及知识产权的归属，保密责任及限制竞争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1.本项目由乙方提供符合采购人要求的服务，甲方享受设备服务的终身使用权。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2.本项目的成果由甲方独享，共性技术双方共享，如需推广运营双方再进行协商。未经同意，乙方不得擅自扩散或提供给第三方使用。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3.乙方对在项目建设期间所获得的甲方的情报和资料有保密义务，并对系统中涉及甲方业务的关键数据保守机密，泄漏秘密应承担相应责任。本保密责任条款不论本合同是否变更、解除、终止，本条款均有效。</w:t>
      </w:r>
    </w:p>
    <w:p>
      <w:pPr>
        <w:widowControl/>
        <w:adjustRightInd w:val="0"/>
        <w:snapToGrid w:val="0"/>
        <w:spacing w:line="360" w:lineRule="auto"/>
        <w:ind w:firstLine="482" w:firstLineChars="200"/>
        <w:jc w:val="left"/>
        <w:rPr>
          <w:rFonts w:hint="eastAsia" w:ascii="宋体" w:hAnsi="宋体" w:eastAsia="宋体" w:cs="宋体"/>
          <w:b/>
          <w:bCs/>
          <w:color w:val="000000"/>
          <w:kern w:val="0"/>
          <w:sz w:val="24"/>
          <w:lang w:bidi="ar"/>
        </w:rPr>
      </w:pPr>
    </w:p>
    <w:p>
      <w:pPr>
        <w:widowControl/>
        <w:adjustRightInd w:val="0"/>
        <w:snapToGrid w:val="0"/>
        <w:spacing w:line="360" w:lineRule="auto"/>
        <w:ind w:firstLine="482" w:firstLineChars="200"/>
        <w:jc w:val="left"/>
        <w:rPr>
          <w:rFonts w:hint="eastAsia" w:ascii="宋体" w:hAnsi="宋体" w:eastAsia="宋体" w:cs="宋体"/>
          <w:sz w:val="24"/>
        </w:rPr>
      </w:pPr>
      <w:r>
        <w:rPr>
          <w:rFonts w:hint="eastAsia" w:ascii="宋体" w:hAnsi="宋体" w:eastAsia="宋体" w:cs="宋体"/>
          <w:b/>
          <w:bCs/>
          <w:color w:val="000000"/>
          <w:kern w:val="0"/>
          <w:sz w:val="24"/>
          <w:lang w:bidi="ar"/>
        </w:rPr>
        <w:t xml:space="preserve">七、关于项目验收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1.本项目以本合同第一条合同标的，以及经甲乙双方确认之书面变更说明所列工作内容或与之相符的法律法规标准作为验收依据。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2.乙方须以书面形式提交验收申请并提交所需的文档；甲方负责对验收工作协调、发起、评定，并签署相应的验收报告。如果在运行期间发现功能及性能与合同规定内容不符，甲方有权推迟系统验收时间。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3.验收：系统运行</w:t>
      </w:r>
      <w:r>
        <w:rPr>
          <w:rFonts w:hint="eastAsia" w:ascii="宋体" w:hAnsi="宋体" w:eastAsia="宋体" w:cs="宋体"/>
          <w:color w:val="000000"/>
          <w:kern w:val="0"/>
          <w:sz w:val="24"/>
          <w:u w:val="single"/>
          <w:lang w:bidi="ar"/>
        </w:rPr>
        <w:t xml:space="preserve">     </w:t>
      </w:r>
      <w:r>
        <w:rPr>
          <w:rFonts w:hint="eastAsia" w:ascii="宋体" w:hAnsi="宋体" w:eastAsia="宋体" w:cs="宋体"/>
          <w:color w:val="000000"/>
          <w:kern w:val="0"/>
          <w:sz w:val="24"/>
          <w:lang w:bidi="ar"/>
        </w:rPr>
        <w:t xml:space="preserve">个月后，乙方提请验收。 </w:t>
      </w:r>
    </w:p>
    <w:p>
      <w:pPr>
        <w:widowControl/>
        <w:adjustRightInd w:val="0"/>
        <w:snapToGrid w:val="0"/>
        <w:spacing w:line="360" w:lineRule="auto"/>
        <w:ind w:firstLine="482" w:firstLineChars="200"/>
        <w:jc w:val="left"/>
        <w:rPr>
          <w:rFonts w:hint="eastAsia" w:ascii="宋体" w:hAnsi="宋体" w:eastAsia="宋体" w:cs="宋体"/>
          <w:sz w:val="24"/>
        </w:rPr>
      </w:pPr>
      <w:r>
        <w:rPr>
          <w:rFonts w:hint="eastAsia" w:ascii="宋体" w:hAnsi="宋体" w:eastAsia="宋体" w:cs="宋体"/>
          <w:b/>
          <w:bCs/>
          <w:color w:val="000000"/>
          <w:kern w:val="0"/>
          <w:sz w:val="24"/>
          <w:lang w:bidi="ar"/>
        </w:rPr>
        <w:t xml:space="preserve">八、后续服务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1.</w:t>
      </w:r>
      <w:r>
        <w:rPr>
          <w:rFonts w:hint="eastAsia" w:ascii="宋体" w:hAnsi="宋体" w:eastAsia="宋体" w:cs="宋体"/>
          <w:color w:val="0000FF"/>
          <w:kern w:val="0"/>
          <w:sz w:val="24"/>
          <w:u w:val="none"/>
          <w:lang w:bidi="ar"/>
        </w:rPr>
        <w:t>服务期限为项目验收通过后3年。</w:t>
      </w:r>
      <w:r>
        <w:rPr>
          <w:rFonts w:hint="eastAsia" w:ascii="宋体" w:hAnsi="宋体" w:eastAsia="宋体" w:cs="宋体"/>
          <w:color w:val="000000"/>
          <w:kern w:val="0"/>
          <w:sz w:val="24"/>
          <w:lang w:bidi="ar"/>
        </w:rPr>
        <w:t xml:space="preserve">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2.其他服务按乙方投标文件服务承诺进行。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3.免费维护期结束后的有偿维护由双方另行商定。 </w:t>
      </w:r>
    </w:p>
    <w:p>
      <w:pPr>
        <w:widowControl/>
        <w:adjustRightInd w:val="0"/>
        <w:snapToGrid w:val="0"/>
        <w:spacing w:line="360" w:lineRule="auto"/>
        <w:ind w:firstLine="482" w:firstLineChars="200"/>
        <w:jc w:val="left"/>
        <w:rPr>
          <w:rFonts w:hint="eastAsia" w:ascii="宋体" w:hAnsi="宋体" w:eastAsia="宋体" w:cs="宋体"/>
          <w:sz w:val="24"/>
        </w:rPr>
      </w:pPr>
      <w:r>
        <w:rPr>
          <w:rFonts w:hint="eastAsia" w:ascii="宋体" w:hAnsi="宋体" w:eastAsia="宋体" w:cs="宋体"/>
          <w:b/>
          <w:bCs/>
          <w:color w:val="000000"/>
          <w:kern w:val="0"/>
          <w:sz w:val="24"/>
          <w:lang w:bidi="ar"/>
        </w:rPr>
        <w:t xml:space="preserve">九、违约金或者损失赔偿金额的计算方法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1.如因乙方原因造成的延误工期或达不到项目规定的技术指标，乙方应当承担违约责任。承担方式和违约金额如下：超期 30 天内，每天扣实际合同金额的 0.5‰，累计超期 30 天，甲方有权终止执行合同。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2.甲方未按合同按时支付给乙方应付金额，应按每逾期一天支付逾期付款金额 0.5‰的比例向乙方支付滞纳金，甲方向乙方支付滞纳金后，本合同并不当然解除。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3.甲乙双方若违反合同任何条款的，每有一项扣实际合同金额的1%，累计扣款超过实际合同金额的30%的，甲方或乙方有权终止执行合同。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4.双方一经签订合同，非经对方同意或不可抗力或对方严重违约触发本合同其他条款规定的终止合同的条件，不得终止合同，任何一方违约，必须按合同金额的 30%支付违约金，同时赔偿非违约方因此而受到的合理损失。 </w:t>
      </w:r>
    </w:p>
    <w:p>
      <w:pPr>
        <w:widowControl/>
        <w:adjustRightInd w:val="0"/>
        <w:snapToGrid w:val="0"/>
        <w:spacing w:line="360" w:lineRule="auto"/>
        <w:ind w:firstLine="482" w:firstLineChars="200"/>
        <w:jc w:val="left"/>
        <w:rPr>
          <w:rFonts w:hint="eastAsia" w:ascii="宋体" w:hAnsi="宋体" w:eastAsia="宋体" w:cs="宋体"/>
          <w:sz w:val="24"/>
        </w:rPr>
      </w:pPr>
      <w:r>
        <w:rPr>
          <w:rFonts w:hint="eastAsia" w:ascii="宋体" w:hAnsi="宋体" w:eastAsia="宋体" w:cs="宋体"/>
          <w:b/>
          <w:bCs/>
          <w:color w:val="000000"/>
          <w:kern w:val="0"/>
          <w:sz w:val="24"/>
          <w:lang w:bidi="ar"/>
        </w:rPr>
        <w:t xml:space="preserve">十、争议的解决方法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1.在合同履行过程中发生争议，双方应当协商解决，双方不愿协商、调解解决或者协商、调解不成的，应向甲方所在地人民法院起诉。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2.在法院起诉期间，除正在进行法院裁决的部分外，本合同其他部分应继续执行，完成部分的成品保护责任由乙方承担。 </w:t>
      </w:r>
    </w:p>
    <w:p>
      <w:pPr>
        <w:widowControl/>
        <w:adjustRightInd w:val="0"/>
        <w:snapToGrid w:val="0"/>
        <w:spacing w:line="360" w:lineRule="auto"/>
        <w:ind w:firstLine="482" w:firstLineChars="200"/>
        <w:jc w:val="left"/>
        <w:rPr>
          <w:rFonts w:hint="eastAsia" w:ascii="宋体" w:hAnsi="宋体" w:eastAsia="宋体" w:cs="宋体"/>
          <w:sz w:val="24"/>
        </w:rPr>
      </w:pPr>
      <w:r>
        <w:rPr>
          <w:rFonts w:hint="eastAsia" w:ascii="宋体" w:hAnsi="宋体" w:eastAsia="宋体" w:cs="宋体"/>
          <w:b/>
          <w:bCs/>
          <w:color w:val="000000"/>
          <w:kern w:val="0"/>
          <w:sz w:val="24"/>
          <w:lang w:bidi="ar"/>
        </w:rPr>
        <w:t xml:space="preserve">十一、其他约定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1.本合同经甲、乙双方单位的法定代表人或者经单位法定代表人授权的委托代理人签字并加盖公章后生效。</w:t>
      </w:r>
    </w:p>
    <w:p>
      <w:pPr>
        <w:widowControl/>
        <w:adjustRightInd w:val="0"/>
        <w:snapToGrid w:val="0"/>
        <w:spacing w:line="360" w:lineRule="auto"/>
        <w:ind w:firstLine="482" w:firstLineChars="200"/>
        <w:jc w:val="left"/>
        <w:rPr>
          <w:rFonts w:hint="eastAsia" w:ascii="宋体" w:hAnsi="宋体" w:eastAsia="宋体" w:cs="宋体"/>
          <w:sz w:val="24"/>
        </w:rPr>
      </w:pPr>
      <w:r>
        <w:rPr>
          <w:rFonts w:hint="eastAsia" w:ascii="宋体" w:hAnsi="宋体" w:eastAsia="宋体" w:cs="宋体"/>
          <w:b/>
          <w:bCs/>
          <w:color w:val="000000"/>
          <w:kern w:val="0"/>
          <w:sz w:val="24"/>
          <w:lang w:bidi="ar"/>
        </w:rPr>
        <w:t>2.本合同一式</w:t>
      </w:r>
      <w:r>
        <w:rPr>
          <w:rFonts w:hint="eastAsia" w:ascii="宋体" w:hAnsi="宋体" w:eastAsia="宋体" w:cs="宋体"/>
          <w:b/>
          <w:bCs/>
          <w:color w:val="000000"/>
          <w:kern w:val="0"/>
          <w:sz w:val="24"/>
          <w:u w:val="single"/>
          <w:lang w:bidi="ar"/>
        </w:rPr>
        <w:t xml:space="preserve"> 陆 </w:t>
      </w:r>
      <w:r>
        <w:rPr>
          <w:rFonts w:hint="eastAsia" w:ascii="宋体" w:hAnsi="宋体" w:eastAsia="宋体" w:cs="宋体"/>
          <w:b/>
          <w:bCs/>
          <w:color w:val="000000"/>
          <w:kern w:val="0"/>
          <w:sz w:val="24"/>
          <w:lang w:bidi="ar"/>
        </w:rPr>
        <w:t>份，甲方执</w:t>
      </w:r>
      <w:r>
        <w:rPr>
          <w:rFonts w:hint="eastAsia" w:ascii="宋体" w:hAnsi="宋体" w:eastAsia="宋体" w:cs="宋体"/>
          <w:b/>
          <w:bCs/>
          <w:color w:val="000000"/>
          <w:kern w:val="0"/>
          <w:sz w:val="24"/>
          <w:u w:val="single"/>
          <w:lang w:bidi="ar"/>
        </w:rPr>
        <w:t xml:space="preserve"> 肆 </w:t>
      </w:r>
      <w:r>
        <w:rPr>
          <w:rFonts w:hint="eastAsia" w:ascii="宋体" w:hAnsi="宋体" w:eastAsia="宋体" w:cs="宋体"/>
          <w:b/>
          <w:bCs/>
          <w:color w:val="000000"/>
          <w:kern w:val="0"/>
          <w:sz w:val="24"/>
          <w:lang w:bidi="ar"/>
        </w:rPr>
        <w:t>份，乙方执</w:t>
      </w:r>
      <w:r>
        <w:rPr>
          <w:rFonts w:hint="eastAsia" w:ascii="宋体" w:hAnsi="宋体" w:eastAsia="宋体" w:cs="宋体"/>
          <w:b/>
          <w:bCs/>
          <w:color w:val="000000"/>
          <w:kern w:val="0"/>
          <w:sz w:val="24"/>
          <w:u w:val="single"/>
          <w:lang w:bidi="ar"/>
        </w:rPr>
        <w:t xml:space="preserve"> 贰 </w:t>
      </w:r>
      <w:r>
        <w:rPr>
          <w:rFonts w:hint="eastAsia" w:ascii="宋体" w:hAnsi="宋体" w:eastAsia="宋体" w:cs="宋体"/>
          <w:b/>
          <w:bCs/>
          <w:color w:val="000000"/>
          <w:kern w:val="0"/>
          <w:sz w:val="24"/>
          <w:lang w:bidi="ar"/>
        </w:rPr>
        <w:t xml:space="preserve">份。 </w:t>
      </w:r>
    </w:p>
    <w:p>
      <w:pPr>
        <w:widowControl/>
        <w:adjustRightInd w:val="0"/>
        <w:snapToGrid w:val="0"/>
        <w:spacing w:line="360" w:lineRule="auto"/>
        <w:ind w:firstLine="482" w:firstLineChars="200"/>
        <w:jc w:val="left"/>
        <w:rPr>
          <w:rFonts w:hint="eastAsia" w:ascii="宋体" w:hAnsi="宋体" w:eastAsia="宋体" w:cs="宋体"/>
          <w:sz w:val="24"/>
        </w:rPr>
      </w:pPr>
      <w:r>
        <w:rPr>
          <w:rFonts w:hint="eastAsia" w:ascii="宋体" w:hAnsi="宋体" w:eastAsia="宋体" w:cs="宋体"/>
          <w:b/>
          <w:bCs/>
          <w:color w:val="000000"/>
          <w:kern w:val="0"/>
          <w:sz w:val="24"/>
          <w:lang w:bidi="ar"/>
        </w:rPr>
        <w:t xml:space="preserve">3.与本合同有关的招标文件、投标文件、评标过程中形成的文字资料、询标纪要等均作为本合同的组成部分，同本合同具有同等法律效果。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4.本合同任何一方给另一方的通知，都应以书面形式发送，而另一方应以书面形式确认并发送到对方明确的地址。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5.不可抗力：如果双方中任何一方由于战争、火灾、水灾、台风和地震以及其它经双方同意属于不可抗力的事故，致使合同履行受阻时，履行合同的期限应予延长，延长的期限应相当于事故所影响的时间。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6.受事故影响的一方应在不可抗力的事故发生后尽快以书面形式通知另一方，并在事故发生后 14 天内，将有关部门出具的证明文件送给另一方。如果不可抗力影响时间延续 120 天以上的，双方应通过友好协商在合理的时间内达成进一步履行合同的协议，任何一方也有权解除合同。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本合同未尽事宜，双方友好协商解决，以补充协议形式约定。 </w:t>
      </w:r>
    </w:p>
    <w:p>
      <w:pPr>
        <w:widowControl/>
        <w:adjustRightInd w:val="0"/>
        <w:snapToGrid w:val="0"/>
        <w:spacing w:line="360" w:lineRule="auto"/>
        <w:ind w:firstLine="482" w:firstLineChars="200"/>
        <w:jc w:val="left"/>
        <w:rPr>
          <w:rFonts w:hint="eastAsia" w:ascii="宋体" w:hAnsi="宋体" w:eastAsia="宋体" w:cs="宋体"/>
          <w:sz w:val="24"/>
        </w:rPr>
      </w:pPr>
      <w:r>
        <w:rPr>
          <w:rFonts w:hint="eastAsia" w:ascii="宋体" w:hAnsi="宋体" w:eastAsia="宋体" w:cs="宋体"/>
          <w:b/>
          <w:bCs/>
          <w:color w:val="000000"/>
          <w:kern w:val="0"/>
          <w:sz w:val="24"/>
          <w:lang w:bidi="ar"/>
        </w:rPr>
        <w:t xml:space="preserve">十二、注意条款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甲方提请乙方注意：甲方已就本合同条款及其规定的乙方的权利、义务和责任做出说明，并已按乙方要求对有关问题做出明确的解释，请乙方全面、准确地理解。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甲方（盖章）：                   乙方（盖章）：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法定代表人或授权委托人：         法定代表人或授权委托人：</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（签字）                        （签字）</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联系人：                         联系人：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地址：                           地址：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电话：                           电话：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传真：                           传真：</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开户银行：                       开户银行： </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账号：                           账号：</w:t>
      </w:r>
    </w:p>
    <w:p>
      <w:pPr>
        <w:widowControl/>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签约日期：   年     月     日</w:t>
      </w:r>
    </w:p>
    <w:p>
      <w:pPr>
        <w:spacing w:before="120" w:line="400" w:lineRule="exact"/>
        <w:ind w:left="1560" w:leftChars="257" w:hanging="840" w:hangingChars="350"/>
        <w:rPr>
          <w:rFonts w:hint="eastAsia" w:ascii="宋体" w:hAnsi="宋体" w:eastAsia="宋体" w:cs="宋体"/>
          <w:b w:val="0"/>
          <w:bCs w:val="0"/>
          <w:color w:val="auto"/>
          <w:kern w:val="2"/>
          <w:sz w:val="24"/>
          <w:szCs w:val="24"/>
          <w:highlight w:val="none"/>
        </w:rPr>
      </w:pPr>
    </w:p>
    <w:p>
      <w:pPr>
        <w:pStyle w:val="29"/>
        <w:spacing w:line="360" w:lineRule="auto"/>
        <w:jc w:val="center"/>
        <w:rPr>
          <w:rFonts w:hint="eastAsia" w:ascii="宋体" w:hAnsi="宋体" w:eastAsia="宋体" w:cs="宋体"/>
          <w:sz w:val="32"/>
          <w:szCs w:val="20"/>
        </w:rPr>
      </w:pPr>
      <w:r>
        <w:rPr>
          <w:rFonts w:hint="eastAsia" w:ascii="宋体" w:hAnsi="宋体" w:eastAsia="宋体" w:cs="宋体"/>
          <w:b/>
          <w:sz w:val="32"/>
          <w:szCs w:val="32"/>
        </w:rPr>
        <w:t>第五章  响应文件格式</w:t>
      </w:r>
    </w:p>
    <w:p>
      <w:pPr>
        <w:snapToGrid w:val="0"/>
        <w:spacing w:before="156" w:beforeLines="50" w:after="50" w:line="360" w:lineRule="auto"/>
        <w:rPr>
          <w:rFonts w:hint="eastAsia" w:ascii="宋体" w:hAnsi="宋体" w:eastAsia="宋体" w:cs="宋体"/>
          <w:b/>
          <w:szCs w:val="28"/>
        </w:rPr>
      </w:pPr>
      <w:r>
        <w:rPr>
          <w:rFonts w:hint="eastAsia" w:ascii="宋体" w:hAnsi="宋体" w:eastAsia="宋体" w:cs="宋体"/>
          <w:b/>
          <w:szCs w:val="28"/>
        </w:rPr>
        <w:t>1</w:t>
      </w:r>
      <w:r>
        <w:rPr>
          <w:rFonts w:hint="eastAsia" w:ascii="宋体" w:hAnsi="宋体" w:eastAsia="宋体" w:cs="宋体"/>
          <w:b/>
          <w:bCs/>
          <w:szCs w:val="28"/>
        </w:rPr>
        <w:t>.技术、商务、资信及其他文件包装封面格式</w:t>
      </w:r>
    </w:p>
    <w:p>
      <w:pPr>
        <w:snapToGrid w:val="0"/>
        <w:spacing w:before="156" w:beforeLines="50" w:after="50" w:line="360" w:lineRule="auto"/>
        <w:rPr>
          <w:rFonts w:hint="eastAsia" w:ascii="宋体" w:hAnsi="宋体" w:eastAsia="宋体" w:cs="宋体"/>
          <w:b/>
          <w:bCs/>
          <w:szCs w:val="28"/>
        </w:rPr>
      </w:pPr>
      <w:r>
        <w:rPr>
          <w:rFonts w:hint="eastAsia" w:ascii="宋体" w:hAnsi="宋体" w:eastAsia="宋体" w:cs="宋体"/>
          <w:b/>
          <w:bCs/>
          <w:szCs w:val="28"/>
        </w:rPr>
        <w:t>正本/副本</w:t>
      </w:r>
    </w:p>
    <w:p>
      <w:pPr>
        <w:snapToGrid w:val="0"/>
        <w:spacing w:before="156" w:beforeLines="50" w:after="50" w:line="360" w:lineRule="auto"/>
        <w:rPr>
          <w:rFonts w:hint="eastAsia" w:ascii="宋体" w:hAnsi="宋体" w:eastAsia="宋体" w:cs="宋体"/>
          <w:bCs/>
          <w:sz w:val="24"/>
          <w:szCs w:val="20"/>
        </w:rPr>
      </w:pPr>
    </w:p>
    <w:p>
      <w:pPr>
        <w:snapToGrid w:val="0"/>
        <w:spacing w:before="156" w:beforeLines="50" w:after="50" w:line="360" w:lineRule="auto"/>
        <w:jc w:val="center"/>
        <w:rPr>
          <w:rFonts w:hint="eastAsia" w:ascii="宋体" w:hAnsi="宋体" w:eastAsia="宋体" w:cs="宋体"/>
          <w:bCs/>
          <w:sz w:val="30"/>
          <w:szCs w:val="30"/>
        </w:rPr>
      </w:pPr>
      <w:r>
        <w:rPr>
          <w:rFonts w:hint="eastAsia" w:ascii="宋体" w:hAnsi="宋体" w:eastAsia="宋体" w:cs="宋体"/>
          <w:bCs/>
          <w:sz w:val="30"/>
          <w:szCs w:val="30"/>
        </w:rPr>
        <w:t>技术、商务、资信及其他文件</w:t>
      </w:r>
    </w:p>
    <w:p>
      <w:pPr>
        <w:snapToGrid w:val="0"/>
        <w:spacing w:before="156" w:beforeLines="50" w:after="50" w:line="360" w:lineRule="auto"/>
        <w:rPr>
          <w:rFonts w:hint="eastAsia" w:ascii="宋体" w:hAnsi="宋体" w:eastAsia="宋体" w:cs="宋体"/>
          <w:bCs/>
          <w:sz w:val="24"/>
          <w:szCs w:val="20"/>
        </w:rPr>
      </w:pPr>
    </w:p>
    <w:p>
      <w:pPr>
        <w:snapToGrid w:val="0"/>
        <w:spacing w:before="156" w:beforeLines="50" w:after="50" w:line="360" w:lineRule="auto"/>
        <w:ind w:right="-865" w:rightChars="-309"/>
        <w:rPr>
          <w:rFonts w:hint="eastAsia" w:ascii="宋体" w:hAnsi="宋体" w:eastAsia="宋体" w:cs="宋体"/>
          <w:kern w:val="0"/>
          <w:sz w:val="24"/>
          <w:lang w:eastAsia="zh-CN"/>
        </w:rPr>
      </w:pPr>
      <w:r>
        <w:rPr>
          <w:rFonts w:hint="eastAsia" w:ascii="宋体" w:hAnsi="宋体" w:eastAsia="宋体" w:cs="宋体"/>
          <w:bCs/>
          <w:sz w:val="24"/>
        </w:rPr>
        <w:t>项目名称：</w:t>
      </w:r>
      <w:r>
        <w:rPr>
          <w:rFonts w:hint="eastAsia" w:ascii="宋体" w:hAnsi="宋体" w:eastAsia="宋体" w:cs="宋体"/>
          <w:bCs/>
          <w:sz w:val="24"/>
          <w:lang w:eastAsia="zh-CN"/>
        </w:rPr>
        <w:t>湖州市消防救援支队消防融合通信系统建设项目</w:t>
      </w:r>
    </w:p>
    <w:p>
      <w:pPr>
        <w:snapToGrid w:val="0"/>
        <w:spacing w:before="156" w:beforeLines="50" w:after="50" w:line="360" w:lineRule="auto"/>
        <w:rPr>
          <w:rFonts w:hint="eastAsia" w:ascii="宋体" w:hAnsi="宋体" w:eastAsia="宋体" w:cs="宋体"/>
          <w:bCs/>
          <w:sz w:val="24"/>
        </w:rPr>
      </w:pPr>
      <w:r>
        <w:rPr>
          <w:rFonts w:hint="eastAsia" w:ascii="宋体" w:hAnsi="宋体" w:eastAsia="宋体" w:cs="宋体"/>
          <w:bCs/>
          <w:sz w:val="24"/>
        </w:rPr>
        <w:t>项目编号：</w:t>
      </w:r>
      <w:r>
        <w:rPr>
          <w:rFonts w:hint="eastAsia" w:ascii="宋体" w:hAnsi="宋体" w:eastAsia="宋体" w:cs="宋体"/>
          <w:bCs/>
          <w:sz w:val="24"/>
          <w:lang w:eastAsia="zh-CN"/>
        </w:rPr>
        <w:t>湖消采——G2022015</w:t>
      </w:r>
      <w:r>
        <w:rPr>
          <w:rFonts w:hint="eastAsia" w:ascii="宋体" w:hAnsi="宋体" w:eastAsia="宋体" w:cs="宋体"/>
          <w:bCs/>
          <w:sz w:val="24"/>
        </w:rPr>
        <w:t xml:space="preserve"> </w:t>
      </w:r>
    </w:p>
    <w:p>
      <w:pPr>
        <w:snapToGrid w:val="0"/>
        <w:spacing w:before="156" w:beforeLines="50" w:after="50" w:line="360" w:lineRule="auto"/>
        <w:rPr>
          <w:rFonts w:hint="eastAsia" w:ascii="宋体" w:hAnsi="宋体" w:eastAsia="宋体" w:cs="宋体"/>
          <w:bCs/>
          <w:sz w:val="24"/>
        </w:rPr>
      </w:pPr>
      <w:r>
        <w:rPr>
          <w:rFonts w:hint="eastAsia" w:ascii="宋体" w:hAnsi="宋体" w:eastAsia="宋体" w:cs="宋体"/>
          <w:bCs/>
          <w:sz w:val="24"/>
        </w:rPr>
        <w:t>响应文件名称：技术、商务、资信及其他文件</w:t>
      </w:r>
    </w:p>
    <w:p>
      <w:pPr>
        <w:snapToGrid w:val="0"/>
        <w:spacing w:before="156" w:beforeLines="50" w:after="50" w:line="360" w:lineRule="auto"/>
        <w:rPr>
          <w:rFonts w:hint="eastAsia" w:ascii="宋体" w:hAnsi="宋体" w:eastAsia="宋体" w:cs="宋体"/>
          <w:bCs/>
          <w:sz w:val="24"/>
        </w:rPr>
      </w:pPr>
      <w:r>
        <w:rPr>
          <w:rFonts w:hint="eastAsia" w:ascii="宋体" w:hAnsi="宋体" w:eastAsia="宋体" w:cs="宋体"/>
          <w:bCs/>
          <w:sz w:val="24"/>
        </w:rPr>
        <w:t>供应商名称：</w:t>
      </w:r>
    </w:p>
    <w:p>
      <w:pPr>
        <w:snapToGrid w:val="0"/>
        <w:spacing w:before="156" w:beforeLines="50" w:after="50" w:line="360" w:lineRule="auto"/>
        <w:rPr>
          <w:rFonts w:hint="eastAsia" w:ascii="宋体" w:hAnsi="宋体" w:eastAsia="宋体" w:cs="宋体"/>
          <w:bCs/>
          <w:sz w:val="24"/>
        </w:rPr>
      </w:pPr>
      <w:r>
        <w:rPr>
          <w:rFonts w:hint="eastAsia" w:ascii="宋体" w:hAnsi="宋体" w:eastAsia="宋体" w:cs="宋体"/>
          <w:bCs/>
          <w:sz w:val="24"/>
        </w:rPr>
        <w:t>供应商地址：</w:t>
      </w:r>
    </w:p>
    <w:p>
      <w:pPr>
        <w:snapToGrid w:val="0"/>
        <w:spacing w:before="156" w:beforeLines="50" w:after="50" w:line="360" w:lineRule="auto"/>
        <w:rPr>
          <w:rFonts w:hint="eastAsia" w:ascii="宋体" w:hAnsi="宋体" w:eastAsia="宋体" w:cs="宋体"/>
          <w:bCs/>
          <w:sz w:val="24"/>
        </w:rPr>
      </w:pPr>
    </w:p>
    <w:p>
      <w:pPr>
        <w:snapToGrid w:val="0"/>
        <w:spacing w:before="156" w:beforeLines="50" w:after="50" w:line="360" w:lineRule="auto"/>
        <w:jc w:val="center"/>
        <w:rPr>
          <w:rFonts w:hint="eastAsia" w:ascii="宋体" w:hAnsi="宋体" w:eastAsia="宋体" w:cs="宋体"/>
          <w:bCs/>
          <w:sz w:val="24"/>
        </w:rPr>
      </w:pPr>
    </w:p>
    <w:p>
      <w:pPr>
        <w:snapToGrid w:val="0"/>
        <w:spacing w:before="156" w:beforeLines="50" w:after="50" w:line="360" w:lineRule="auto"/>
        <w:ind w:firstLine="1068" w:firstLineChars="445"/>
        <w:rPr>
          <w:rFonts w:hint="eastAsia" w:ascii="宋体" w:hAnsi="宋体" w:eastAsia="宋体" w:cs="宋体"/>
          <w:bCs/>
          <w:sz w:val="24"/>
        </w:rPr>
      </w:pPr>
      <w:r>
        <w:rPr>
          <w:rFonts w:hint="eastAsia" w:ascii="宋体" w:hAnsi="宋体" w:eastAsia="宋体" w:cs="宋体"/>
          <w:bCs/>
          <w:sz w:val="24"/>
        </w:rPr>
        <w:t>在  年  月  日  时  分之前不得启封</w:t>
      </w:r>
    </w:p>
    <w:p>
      <w:pPr>
        <w:snapToGrid w:val="0"/>
        <w:spacing w:before="156" w:beforeLines="50" w:after="50" w:line="360" w:lineRule="auto"/>
        <w:ind w:firstLine="1068" w:firstLineChars="445"/>
        <w:rPr>
          <w:rFonts w:hint="eastAsia" w:ascii="宋体" w:hAnsi="宋体" w:eastAsia="宋体" w:cs="宋体"/>
          <w:bCs/>
          <w:sz w:val="24"/>
        </w:rPr>
      </w:pPr>
    </w:p>
    <w:p>
      <w:pPr>
        <w:pStyle w:val="13"/>
        <w:snapToGrid w:val="0"/>
        <w:spacing w:before="50" w:after="50" w:line="360" w:lineRule="auto"/>
        <w:ind w:firstLine="960" w:firstLineChars="400"/>
        <w:rPr>
          <w:rFonts w:hint="eastAsia" w:ascii="宋体" w:hAnsi="宋体" w:eastAsia="宋体" w:cs="宋体"/>
          <w:bCs/>
          <w:sz w:val="24"/>
        </w:rPr>
      </w:pPr>
    </w:p>
    <w:p>
      <w:pPr>
        <w:snapToGrid w:val="0"/>
        <w:spacing w:before="156" w:beforeLines="50" w:after="50" w:line="360" w:lineRule="auto"/>
        <w:ind w:firstLine="4080" w:firstLineChars="1700"/>
        <w:rPr>
          <w:rFonts w:hint="eastAsia" w:ascii="宋体" w:hAnsi="宋体" w:eastAsia="宋体" w:cs="宋体"/>
          <w:sz w:val="24"/>
        </w:rPr>
      </w:pPr>
    </w:p>
    <w:p>
      <w:pPr>
        <w:snapToGrid w:val="0"/>
        <w:spacing w:before="156" w:beforeLines="50" w:after="50" w:line="360" w:lineRule="auto"/>
        <w:ind w:firstLine="645"/>
        <w:jc w:val="center"/>
        <w:rPr>
          <w:rFonts w:hint="eastAsia" w:ascii="宋体" w:hAnsi="宋体" w:eastAsia="宋体" w:cs="宋体"/>
          <w:sz w:val="24"/>
        </w:rPr>
      </w:pPr>
      <w:r>
        <w:rPr>
          <w:rFonts w:hint="eastAsia" w:ascii="宋体" w:hAnsi="宋体" w:eastAsia="宋体" w:cs="宋体"/>
          <w:sz w:val="24"/>
        </w:rPr>
        <w:t xml:space="preserve">                        年  月  日</w:t>
      </w:r>
    </w:p>
    <w:p>
      <w:pPr>
        <w:snapToGrid w:val="0"/>
        <w:spacing w:before="50" w:after="50" w:line="360" w:lineRule="auto"/>
        <w:rPr>
          <w:rFonts w:hint="eastAsia" w:ascii="宋体" w:hAnsi="宋体" w:eastAsia="宋体" w:cs="宋体"/>
          <w:sz w:val="24"/>
        </w:rPr>
      </w:pPr>
    </w:p>
    <w:p>
      <w:pPr>
        <w:snapToGrid w:val="0"/>
        <w:spacing w:before="50" w:after="50" w:line="360" w:lineRule="auto"/>
        <w:rPr>
          <w:rFonts w:hint="eastAsia" w:ascii="宋体" w:hAnsi="宋体" w:eastAsia="宋体" w:cs="宋体"/>
          <w:sz w:val="24"/>
        </w:rPr>
      </w:pPr>
    </w:p>
    <w:p>
      <w:pPr>
        <w:pStyle w:val="21"/>
        <w:rPr>
          <w:rFonts w:hint="eastAsia" w:ascii="宋体" w:hAnsi="宋体" w:eastAsia="宋体" w:cs="宋体"/>
          <w:sz w:val="24"/>
        </w:rPr>
      </w:pPr>
    </w:p>
    <w:p>
      <w:pPr>
        <w:rPr>
          <w:rFonts w:hint="eastAsia"/>
        </w:rPr>
      </w:pPr>
    </w:p>
    <w:p>
      <w:pPr>
        <w:snapToGrid w:val="0"/>
        <w:spacing w:before="50" w:after="50" w:line="360" w:lineRule="auto"/>
        <w:rPr>
          <w:rFonts w:hint="eastAsia" w:ascii="宋体" w:hAnsi="宋体" w:eastAsia="宋体" w:cs="宋体"/>
          <w:sz w:val="24"/>
          <w:szCs w:val="20"/>
        </w:rPr>
      </w:pPr>
      <w:r>
        <w:rPr>
          <w:rFonts w:hint="eastAsia" w:ascii="宋体" w:hAnsi="宋体" w:eastAsia="宋体" w:cs="宋体"/>
          <w:b/>
          <w:sz w:val="24"/>
        </w:rPr>
        <w:t>1、</w:t>
      </w:r>
      <w:r>
        <w:rPr>
          <w:rFonts w:hint="eastAsia" w:ascii="宋体" w:hAnsi="宋体" w:eastAsia="宋体" w:cs="宋体"/>
          <w:b/>
          <w:bCs/>
          <w:sz w:val="24"/>
        </w:rPr>
        <w:t>技术文件目录（具体参考第二章供应商须知“响应文件的组成”）</w:t>
      </w:r>
    </w:p>
    <w:p>
      <w:pPr>
        <w:snapToGrid w:val="0"/>
        <w:spacing w:before="50" w:after="50" w:line="360" w:lineRule="auto"/>
        <w:rPr>
          <w:rFonts w:hint="eastAsia" w:ascii="宋体" w:hAnsi="宋体" w:eastAsia="宋体" w:cs="宋体"/>
          <w:sz w:val="24"/>
          <w:szCs w:val="20"/>
        </w:rPr>
      </w:pPr>
      <w:r>
        <w:rPr>
          <w:rFonts w:hint="eastAsia" w:ascii="宋体" w:hAnsi="宋体" w:eastAsia="宋体" w:cs="宋体"/>
          <w:b/>
          <w:bCs/>
          <w:sz w:val="24"/>
        </w:rPr>
        <w:t>2、</w:t>
      </w:r>
      <w:r>
        <w:rPr>
          <w:rFonts w:hint="eastAsia" w:ascii="宋体" w:hAnsi="宋体" w:eastAsia="宋体" w:cs="宋体"/>
          <w:b/>
          <w:sz w:val="24"/>
        </w:rPr>
        <w:t>商务文件</w:t>
      </w:r>
      <w:r>
        <w:rPr>
          <w:rFonts w:hint="eastAsia" w:ascii="宋体" w:hAnsi="宋体" w:eastAsia="宋体" w:cs="宋体"/>
          <w:b/>
          <w:bCs/>
          <w:sz w:val="24"/>
        </w:rPr>
        <w:t>目录（具体参考第二章供应商须知“响应文件的组成”）</w:t>
      </w:r>
    </w:p>
    <w:p>
      <w:pPr>
        <w:snapToGrid w:val="0"/>
        <w:spacing w:before="50" w:after="50" w:line="360" w:lineRule="auto"/>
        <w:rPr>
          <w:rFonts w:hint="eastAsia" w:ascii="宋体" w:hAnsi="宋体" w:eastAsia="宋体" w:cs="宋体"/>
          <w:sz w:val="24"/>
          <w:szCs w:val="20"/>
        </w:rPr>
      </w:pPr>
      <w:r>
        <w:rPr>
          <w:rFonts w:hint="eastAsia" w:ascii="宋体" w:hAnsi="宋体" w:eastAsia="宋体" w:cs="宋体"/>
          <w:b/>
          <w:bCs/>
          <w:sz w:val="24"/>
        </w:rPr>
        <w:t>3、</w:t>
      </w:r>
      <w:r>
        <w:rPr>
          <w:rFonts w:hint="eastAsia" w:ascii="宋体" w:hAnsi="宋体" w:eastAsia="宋体" w:cs="宋体"/>
          <w:b/>
          <w:sz w:val="24"/>
        </w:rPr>
        <w:t>资信及其他部分</w:t>
      </w:r>
      <w:r>
        <w:rPr>
          <w:rFonts w:hint="eastAsia" w:ascii="宋体" w:hAnsi="宋体" w:eastAsia="宋体" w:cs="宋体"/>
          <w:b/>
          <w:bCs/>
          <w:sz w:val="24"/>
        </w:rPr>
        <w:t>目录（具体参考第二章供应商须知“响应文件的组成”）</w:t>
      </w:r>
    </w:p>
    <w:p>
      <w:pPr>
        <w:tabs>
          <w:tab w:val="left" w:pos="3870"/>
          <w:tab w:val="left" w:pos="4085"/>
        </w:tabs>
        <w:snapToGrid w:val="0"/>
        <w:spacing w:line="360" w:lineRule="auto"/>
        <w:ind w:firstLine="480" w:firstLineChars="200"/>
        <w:jc w:val="left"/>
        <w:rPr>
          <w:rFonts w:hint="eastAsia" w:ascii="宋体" w:hAnsi="宋体" w:eastAsia="宋体" w:cs="宋体"/>
          <w:sz w:val="24"/>
        </w:rPr>
      </w:pPr>
    </w:p>
    <w:p>
      <w:pPr>
        <w:spacing w:line="360" w:lineRule="auto"/>
        <w:jc w:val="center"/>
        <w:rPr>
          <w:rFonts w:hint="eastAsia" w:ascii="宋体" w:hAnsi="宋体" w:eastAsia="宋体" w:cs="宋体"/>
          <w:b/>
          <w:sz w:val="24"/>
        </w:rPr>
      </w:pPr>
      <w:r>
        <w:rPr>
          <w:rFonts w:hint="eastAsia" w:ascii="宋体" w:hAnsi="宋体" w:eastAsia="宋体" w:cs="宋体"/>
          <w:b/>
          <w:sz w:val="24"/>
        </w:rPr>
        <w:t>本章仅提供部分标准版本表格及格式，其他部分由各供应商根据磋商文件要求自拟</w:t>
      </w:r>
    </w:p>
    <w:p>
      <w:pPr>
        <w:tabs>
          <w:tab w:val="left" w:pos="3870"/>
          <w:tab w:val="left" w:pos="4085"/>
        </w:tabs>
        <w:snapToGrid w:val="0"/>
        <w:spacing w:line="360" w:lineRule="auto"/>
        <w:ind w:firstLine="480" w:firstLineChars="200"/>
        <w:jc w:val="left"/>
        <w:rPr>
          <w:rFonts w:hint="eastAsia" w:ascii="宋体" w:hAnsi="宋体" w:eastAsia="宋体" w:cs="宋体"/>
          <w:sz w:val="24"/>
        </w:rPr>
      </w:pPr>
    </w:p>
    <w:p>
      <w:pPr>
        <w:tabs>
          <w:tab w:val="left" w:pos="3870"/>
          <w:tab w:val="left" w:pos="4085"/>
        </w:tabs>
        <w:snapToGrid w:val="0"/>
        <w:spacing w:line="360" w:lineRule="auto"/>
        <w:ind w:firstLine="480" w:firstLineChars="200"/>
        <w:jc w:val="left"/>
        <w:rPr>
          <w:rFonts w:hint="eastAsia" w:ascii="宋体" w:hAnsi="宋体" w:eastAsia="宋体" w:cs="宋体"/>
          <w:sz w:val="24"/>
        </w:rPr>
      </w:pPr>
    </w:p>
    <w:p>
      <w:pPr>
        <w:tabs>
          <w:tab w:val="left" w:pos="3870"/>
          <w:tab w:val="left" w:pos="4085"/>
        </w:tabs>
        <w:snapToGrid w:val="0"/>
        <w:spacing w:line="360" w:lineRule="auto"/>
        <w:ind w:firstLine="480" w:firstLineChars="200"/>
        <w:jc w:val="left"/>
        <w:rPr>
          <w:rFonts w:hint="eastAsia" w:ascii="宋体" w:hAnsi="宋体" w:eastAsia="宋体" w:cs="宋体"/>
          <w:sz w:val="24"/>
        </w:rPr>
      </w:pPr>
    </w:p>
    <w:p>
      <w:pPr>
        <w:tabs>
          <w:tab w:val="left" w:pos="3870"/>
          <w:tab w:val="left" w:pos="4085"/>
        </w:tabs>
        <w:snapToGrid w:val="0"/>
        <w:spacing w:line="360" w:lineRule="auto"/>
        <w:ind w:firstLine="480" w:firstLineChars="200"/>
        <w:jc w:val="left"/>
        <w:rPr>
          <w:rFonts w:hint="eastAsia" w:ascii="宋体" w:hAnsi="宋体" w:eastAsia="宋体" w:cs="宋体"/>
          <w:sz w:val="24"/>
        </w:rPr>
      </w:pPr>
    </w:p>
    <w:p>
      <w:pPr>
        <w:tabs>
          <w:tab w:val="left" w:pos="3870"/>
          <w:tab w:val="left" w:pos="4085"/>
        </w:tabs>
        <w:snapToGrid w:val="0"/>
        <w:spacing w:line="360" w:lineRule="auto"/>
        <w:ind w:firstLine="480" w:firstLineChars="200"/>
        <w:jc w:val="left"/>
        <w:rPr>
          <w:rFonts w:hint="eastAsia" w:ascii="宋体" w:hAnsi="宋体" w:eastAsia="宋体" w:cs="宋体"/>
          <w:sz w:val="24"/>
        </w:rPr>
      </w:pPr>
    </w:p>
    <w:p>
      <w:pPr>
        <w:tabs>
          <w:tab w:val="left" w:pos="3870"/>
          <w:tab w:val="left" w:pos="4085"/>
        </w:tabs>
        <w:snapToGrid w:val="0"/>
        <w:spacing w:line="360" w:lineRule="auto"/>
        <w:ind w:firstLine="480" w:firstLineChars="200"/>
        <w:jc w:val="left"/>
        <w:rPr>
          <w:rFonts w:hint="eastAsia" w:ascii="宋体" w:hAnsi="宋体" w:eastAsia="宋体" w:cs="宋体"/>
          <w:sz w:val="24"/>
        </w:rPr>
      </w:pPr>
    </w:p>
    <w:p>
      <w:pPr>
        <w:tabs>
          <w:tab w:val="left" w:pos="3870"/>
          <w:tab w:val="left" w:pos="4085"/>
        </w:tabs>
        <w:snapToGrid w:val="0"/>
        <w:spacing w:line="360" w:lineRule="auto"/>
        <w:ind w:firstLine="480" w:firstLineChars="200"/>
        <w:jc w:val="left"/>
        <w:rPr>
          <w:rFonts w:hint="eastAsia" w:ascii="宋体" w:hAnsi="宋体" w:eastAsia="宋体" w:cs="宋体"/>
          <w:sz w:val="24"/>
        </w:rPr>
      </w:pPr>
    </w:p>
    <w:p>
      <w:pPr>
        <w:pageBreakBefore/>
        <w:tabs>
          <w:tab w:val="left" w:pos="3870"/>
          <w:tab w:val="left" w:pos="4085"/>
        </w:tabs>
        <w:snapToGrid w:val="0"/>
        <w:spacing w:line="360" w:lineRule="auto"/>
        <w:jc w:val="left"/>
        <w:rPr>
          <w:rFonts w:hint="eastAsia" w:ascii="宋体" w:hAnsi="宋体" w:eastAsia="宋体" w:cs="宋体"/>
          <w:b/>
          <w:bCs/>
          <w:sz w:val="24"/>
        </w:rPr>
      </w:pPr>
      <w:r>
        <w:rPr>
          <w:rFonts w:hint="eastAsia" w:ascii="宋体" w:hAnsi="宋体" w:eastAsia="宋体" w:cs="宋体"/>
          <w:b/>
          <w:bCs/>
          <w:sz w:val="24"/>
        </w:rPr>
        <w:t>商务文件格式：</w:t>
      </w:r>
    </w:p>
    <w:p>
      <w:pPr>
        <w:autoSpaceDE w:val="0"/>
        <w:autoSpaceDN w:val="0"/>
        <w:adjustRightInd w:val="0"/>
        <w:spacing w:line="360" w:lineRule="auto"/>
        <w:jc w:val="center"/>
        <w:rPr>
          <w:rFonts w:hint="eastAsia" w:ascii="宋体" w:hAnsi="宋体" w:eastAsia="宋体" w:cs="宋体"/>
          <w:b/>
          <w:bCs/>
          <w:spacing w:val="24"/>
          <w:szCs w:val="28"/>
        </w:rPr>
      </w:pPr>
      <w:r>
        <w:rPr>
          <w:rFonts w:hint="eastAsia" w:ascii="宋体" w:hAnsi="宋体" w:eastAsia="宋体" w:cs="宋体"/>
          <w:b/>
          <w:bCs/>
          <w:spacing w:val="24"/>
          <w:szCs w:val="28"/>
        </w:rPr>
        <w:t>商务条款偏离表</w:t>
      </w:r>
    </w:p>
    <w:tbl>
      <w:tblPr>
        <w:tblStyle w:val="47"/>
        <w:tblW w:w="903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919"/>
        <w:gridCol w:w="2009"/>
        <w:gridCol w:w="1984"/>
        <w:gridCol w:w="2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2919"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auto"/>
              <w:jc w:val="center"/>
              <w:rPr>
                <w:rFonts w:hint="eastAsia" w:ascii="宋体" w:hAnsi="宋体" w:eastAsia="宋体" w:cs="宋体"/>
                <w:sz w:val="24"/>
                <w:szCs w:val="20"/>
              </w:rPr>
            </w:pPr>
            <w:r>
              <w:rPr>
                <w:rFonts w:hint="eastAsia" w:ascii="宋体" w:hAnsi="宋体" w:eastAsia="宋体" w:cs="宋体"/>
                <w:sz w:val="24"/>
              </w:rPr>
              <w:t>项目</w:t>
            </w:r>
          </w:p>
        </w:tc>
        <w:tc>
          <w:tcPr>
            <w:tcW w:w="2009"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auto"/>
              <w:jc w:val="center"/>
              <w:rPr>
                <w:rFonts w:hint="eastAsia" w:ascii="宋体" w:hAnsi="宋体" w:eastAsia="宋体" w:cs="宋体"/>
                <w:sz w:val="24"/>
                <w:szCs w:val="20"/>
              </w:rPr>
            </w:pPr>
            <w:r>
              <w:rPr>
                <w:rFonts w:hint="eastAsia" w:ascii="宋体" w:hAnsi="宋体" w:eastAsia="宋体" w:cs="宋体"/>
                <w:sz w:val="24"/>
              </w:rPr>
              <w:t>磋商文件要求</w:t>
            </w: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auto"/>
              <w:jc w:val="center"/>
              <w:rPr>
                <w:rFonts w:hint="eastAsia" w:ascii="宋体" w:hAnsi="宋体" w:eastAsia="宋体" w:cs="宋体"/>
                <w:sz w:val="24"/>
                <w:szCs w:val="20"/>
              </w:rPr>
            </w:pPr>
            <w:r>
              <w:rPr>
                <w:rFonts w:hint="eastAsia" w:ascii="宋体" w:hAnsi="宋体" w:eastAsia="宋体" w:cs="宋体"/>
                <w:sz w:val="24"/>
              </w:rPr>
              <w:t>是否响应</w:t>
            </w: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auto"/>
              <w:jc w:val="center"/>
              <w:rPr>
                <w:rFonts w:hint="eastAsia" w:ascii="宋体" w:hAnsi="宋体" w:eastAsia="宋体" w:cs="宋体"/>
                <w:sz w:val="24"/>
                <w:szCs w:val="20"/>
              </w:rPr>
            </w:pPr>
            <w:r>
              <w:rPr>
                <w:rFonts w:hint="eastAsia" w:ascii="宋体" w:hAnsi="宋体" w:eastAsia="宋体" w:cs="宋体"/>
                <w:sz w:val="24"/>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291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lang w:val="en-US" w:eastAsia="zh-CN"/>
              </w:rPr>
            </w:pPr>
          </w:p>
        </w:tc>
        <w:tc>
          <w:tcPr>
            <w:tcW w:w="20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auto"/>
              <w:jc w:val="center"/>
              <w:rPr>
                <w:rFonts w:hint="eastAsia" w:ascii="宋体" w:hAnsi="宋体" w:eastAsia="宋体" w:cs="宋体"/>
                <w:sz w:val="24"/>
                <w:szCs w:val="20"/>
              </w:rPr>
            </w:pP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auto"/>
              <w:jc w:val="center"/>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291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lang w:val="en-US" w:eastAsia="zh-CN"/>
              </w:rPr>
            </w:pPr>
          </w:p>
        </w:tc>
        <w:tc>
          <w:tcPr>
            <w:tcW w:w="20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auto"/>
              <w:jc w:val="center"/>
              <w:rPr>
                <w:rFonts w:hint="eastAsia" w:ascii="宋体" w:hAnsi="宋体" w:eastAsia="宋体" w:cs="宋体"/>
                <w:sz w:val="24"/>
                <w:szCs w:val="20"/>
              </w:rPr>
            </w:pP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auto"/>
              <w:jc w:val="center"/>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29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c>
          <w:tcPr>
            <w:tcW w:w="20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auto"/>
              <w:jc w:val="center"/>
              <w:rPr>
                <w:rFonts w:hint="eastAsia" w:ascii="宋体" w:hAnsi="宋体" w:eastAsia="宋体" w:cs="宋体"/>
                <w:sz w:val="24"/>
                <w:szCs w:val="20"/>
              </w:rPr>
            </w:pP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auto"/>
              <w:jc w:val="center"/>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291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p>
        </w:tc>
        <w:tc>
          <w:tcPr>
            <w:tcW w:w="20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auto"/>
              <w:jc w:val="center"/>
              <w:rPr>
                <w:rFonts w:hint="eastAsia" w:ascii="宋体" w:hAnsi="宋体" w:eastAsia="宋体" w:cs="宋体"/>
                <w:sz w:val="24"/>
                <w:szCs w:val="20"/>
              </w:rPr>
            </w:pP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auto"/>
              <w:jc w:val="center"/>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291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p>
        </w:tc>
        <w:tc>
          <w:tcPr>
            <w:tcW w:w="20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auto"/>
              <w:jc w:val="center"/>
              <w:rPr>
                <w:rFonts w:hint="eastAsia" w:ascii="宋体" w:hAnsi="宋体" w:eastAsia="宋体" w:cs="宋体"/>
                <w:sz w:val="24"/>
                <w:szCs w:val="20"/>
              </w:rPr>
            </w:pP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auto"/>
              <w:jc w:val="center"/>
              <w:rPr>
                <w:rFonts w:hint="eastAsia" w:ascii="宋体" w:hAnsi="宋体" w:eastAsia="宋体" w:cs="宋体"/>
                <w:sz w:val="24"/>
                <w:szCs w:val="20"/>
              </w:rPr>
            </w:pPr>
          </w:p>
        </w:tc>
      </w:tr>
    </w:tbl>
    <w:p>
      <w:pPr>
        <w:autoSpaceDE w:val="0"/>
        <w:autoSpaceDN w:val="0"/>
        <w:adjustRightInd w:val="0"/>
        <w:spacing w:line="360" w:lineRule="auto"/>
        <w:jc w:val="left"/>
        <w:rPr>
          <w:rFonts w:hint="eastAsia" w:ascii="宋体" w:hAnsi="宋体" w:eastAsia="宋体" w:cs="宋体"/>
          <w:b/>
          <w:sz w:val="24"/>
          <w:lang w:val="zh-CN"/>
        </w:rPr>
      </w:pPr>
    </w:p>
    <w:p>
      <w:pPr>
        <w:autoSpaceDE w:val="0"/>
        <w:autoSpaceDN w:val="0"/>
        <w:adjustRightInd w:val="0"/>
        <w:spacing w:line="360" w:lineRule="auto"/>
        <w:jc w:val="left"/>
        <w:rPr>
          <w:rFonts w:hint="eastAsia" w:ascii="宋体" w:hAnsi="宋体" w:eastAsia="宋体" w:cs="宋体"/>
          <w:b/>
          <w:sz w:val="24"/>
          <w:lang w:val="zh-CN"/>
        </w:rPr>
      </w:pPr>
    </w:p>
    <w:p>
      <w:pPr>
        <w:autoSpaceDE w:val="0"/>
        <w:autoSpaceDN w:val="0"/>
        <w:adjustRightInd w:val="0"/>
        <w:spacing w:line="360" w:lineRule="auto"/>
        <w:jc w:val="left"/>
        <w:rPr>
          <w:rFonts w:hint="eastAsia" w:ascii="宋体" w:hAnsi="宋体" w:eastAsia="宋体" w:cs="宋体"/>
          <w:b/>
          <w:sz w:val="24"/>
          <w:lang w:val="zh-CN"/>
        </w:rPr>
      </w:pPr>
    </w:p>
    <w:p>
      <w:pPr>
        <w:autoSpaceDE w:val="0"/>
        <w:autoSpaceDN w:val="0"/>
        <w:adjustRightInd w:val="0"/>
        <w:spacing w:line="360" w:lineRule="auto"/>
        <w:jc w:val="left"/>
        <w:rPr>
          <w:rFonts w:hint="eastAsia" w:ascii="宋体" w:hAnsi="宋体" w:eastAsia="宋体" w:cs="宋体"/>
          <w:b/>
          <w:sz w:val="24"/>
          <w:lang w:val="zh-CN"/>
        </w:rPr>
      </w:pPr>
    </w:p>
    <w:p>
      <w:pPr>
        <w:autoSpaceDE w:val="0"/>
        <w:autoSpaceDN w:val="0"/>
        <w:adjustRightInd w:val="0"/>
        <w:spacing w:line="360" w:lineRule="auto"/>
        <w:jc w:val="left"/>
        <w:rPr>
          <w:rFonts w:hint="eastAsia" w:ascii="宋体" w:hAnsi="宋体" w:eastAsia="宋体" w:cs="宋体"/>
          <w:b/>
          <w:sz w:val="24"/>
          <w:lang w:val="zh-CN"/>
        </w:rPr>
      </w:pPr>
    </w:p>
    <w:p>
      <w:pPr>
        <w:snapToGrid w:val="0"/>
        <w:spacing w:line="360" w:lineRule="auto"/>
        <w:rPr>
          <w:rFonts w:hint="eastAsia" w:ascii="宋体" w:hAnsi="宋体" w:eastAsia="宋体" w:cs="宋体"/>
          <w:sz w:val="24"/>
        </w:rPr>
      </w:pPr>
      <w:r>
        <w:rPr>
          <w:rFonts w:hint="eastAsia" w:ascii="宋体" w:hAnsi="宋体" w:eastAsia="宋体" w:cs="宋体"/>
          <w:sz w:val="24"/>
        </w:rPr>
        <w:t>法定代表人或其授权代理人签名或盖章：</w:t>
      </w:r>
    </w:p>
    <w:p>
      <w:pPr>
        <w:snapToGrid w:val="0"/>
        <w:spacing w:before="50" w:after="156" w:afterLines="50" w:line="360" w:lineRule="auto"/>
        <w:jc w:val="left"/>
        <w:rPr>
          <w:rFonts w:hint="eastAsia" w:ascii="宋体" w:hAnsi="宋体" w:eastAsia="宋体" w:cs="宋体"/>
          <w:sz w:val="24"/>
        </w:rPr>
      </w:pPr>
    </w:p>
    <w:p>
      <w:pPr>
        <w:snapToGrid w:val="0"/>
        <w:spacing w:before="50" w:after="156" w:afterLines="50" w:line="360" w:lineRule="auto"/>
        <w:jc w:val="left"/>
        <w:rPr>
          <w:rFonts w:hint="eastAsia" w:ascii="宋体" w:hAnsi="宋体" w:eastAsia="宋体" w:cs="宋体"/>
          <w:sz w:val="24"/>
        </w:rPr>
      </w:pPr>
    </w:p>
    <w:p>
      <w:pPr>
        <w:wordWrap w:val="0"/>
        <w:snapToGrid w:val="0"/>
        <w:spacing w:before="50" w:after="156" w:afterLines="50" w:line="360" w:lineRule="auto"/>
        <w:jc w:val="right"/>
        <w:rPr>
          <w:rFonts w:hint="eastAsia" w:ascii="宋体" w:hAnsi="宋体" w:eastAsia="宋体" w:cs="宋体"/>
          <w:b/>
          <w:sz w:val="24"/>
        </w:rPr>
      </w:pPr>
      <w:r>
        <w:rPr>
          <w:rFonts w:hint="eastAsia" w:ascii="宋体" w:hAnsi="宋体" w:eastAsia="宋体" w:cs="宋体"/>
          <w:sz w:val="24"/>
        </w:rPr>
        <w:t xml:space="preserve">      日   期：    年   月   日</w:t>
      </w:r>
    </w:p>
    <w:p>
      <w:pPr>
        <w:tabs>
          <w:tab w:val="left" w:pos="3870"/>
          <w:tab w:val="left" w:pos="4085"/>
        </w:tabs>
        <w:snapToGrid w:val="0"/>
        <w:spacing w:line="360" w:lineRule="auto"/>
        <w:ind w:firstLine="480" w:firstLineChars="200"/>
        <w:jc w:val="left"/>
        <w:rPr>
          <w:rFonts w:hint="eastAsia" w:ascii="宋体" w:hAnsi="宋体" w:eastAsia="宋体" w:cs="宋体"/>
          <w:sz w:val="24"/>
        </w:rPr>
      </w:pPr>
    </w:p>
    <w:p>
      <w:pPr>
        <w:tabs>
          <w:tab w:val="left" w:pos="3870"/>
          <w:tab w:val="left" w:pos="4085"/>
        </w:tabs>
        <w:snapToGrid w:val="0"/>
        <w:spacing w:line="360" w:lineRule="auto"/>
        <w:ind w:firstLine="480" w:firstLineChars="200"/>
        <w:jc w:val="left"/>
        <w:rPr>
          <w:rFonts w:hint="eastAsia" w:ascii="宋体" w:hAnsi="宋体" w:eastAsia="宋体" w:cs="宋体"/>
          <w:sz w:val="24"/>
        </w:rPr>
      </w:pPr>
    </w:p>
    <w:p>
      <w:pPr>
        <w:tabs>
          <w:tab w:val="left" w:pos="3870"/>
          <w:tab w:val="left" w:pos="4085"/>
        </w:tabs>
        <w:snapToGrid w:val="0"/>
        <w:spacing w:line="360" w:lineRule="auto"/>
        <w:ind w:firstLine="480" w:firstLineChars="200"/>
        <w:jc w:val="left"/>
        <w:rPr>
          <w:rFonts w:hint="eastAsia" w:ascii="宋体" w:hAnsi="宋体" w:eastAsia="宋体" w:cs="宋体"/>
          <w:sz w:val="24"/>
        </w:rPr>
      </w:pPr>
    </w:p>
    <w:p>
      <w:pPr>
        <w:tabs>
          <w:tab w:val="left" w:pos="3870"/>
          <w:tab w:val="left" w:pos="4085"/>
        </w:tabs>
        <w:snapToGrid w:val="0"/>
        <w:spacing w:line="360" w:lineRule="auto"/>
        <w:ind w:firstLine="480" w:firstLineChars="200"/>
        <w:jc w:val="left"/>
        <w:rPr>
          <w:rFonts w:hint="eastAsia" w:ascii="宋体" w:hAnsi="宋体" w:eastAsia="宋体" w:cs="宋体"/>
          <w:sz w:val="24"/>
        </w:rPr>
      </w:pPr>
    </w:p>
    <w:p>
      <w:pPr>
        <w:tabs>
          <w:tab w:val="left" w:pos="3870"/>
          <w:tab w:val="left" w:pos="4085"/>
        </w:tabs>
        <w:snapToGrid w:val="0"/>
        <w:spacing w:line="360" w:lineRule="auto"/>
        <w:ind w:firstLine="480" w:firstLineChars="200"/>
        <w:jc w:val="left"/>
        <w:rPr>
          <w:rFonts w:hint="eastAsia" w:ascii="宋体" w:hAnsi="宋体" w:eastAsia="宋体" w:cs="宋体"/>
          <w:sz w:val="24"/>
        </w:rPr>
      </w:pPr>
    </w:p>
    <w:p>
      <w:pPr>
        <w:tabs>
          <w:tab w:val="left" w:pos="3870"/>
          <w:tab w:val="left" w:pos="4085"/>
        </w:tabs>
        <w:snapToGrid w:val="0"/>
        <w:spacing w:line="360" w:lineRule="auto"/>
        <w:jc w:val="left"/>
        <w:rPr>
          <w:rFonts w:hint="eastAsia" w:ascii="宋体" w:hAnsi="宋体" w:eastAsia="宋体" w:cs="宋体"/>
          <w:b/>
          <w:sz w:val="24"/>
        </w:rPr>
      </w:pPr>
      <w:r>
        <w:rPr>
          <w:rFonts w:hint="eastAsia" w:ascii="宋体" w:hAnsi="宋体" w:eastAsia="宋体" w:cs="宋体"/>
          <w:b/>
          <w:sz w:val="24"/>
        </w:rPr>
        <w:t>资</w:t>
      </w:r>
      <w:r>
        <w:rPr>
          <w:rFonts w:hint="eastAsia" w:ascii="宋体" w:hAnsi="宋体" w:cs="宋体"/>
          <w:b/>
          <w:sz w:val="24"/>
          <w:lang w:val="en-US" w:eastAsia="zh-CN"/>
        </w:rPr>
        <w:t>格</w:t>
      </w:r>
      <w:r>
        <w:rPr>
          <w:rFonts w:hint="eastAsia" w:ascii="宋体" w:hAnsi="宋体" w:eastAsia="宋体" w:cs="宋体"/>
          <w:b/>
          <w:sz w:val="24"/>
        </w:rPr>
        <w:t>及其他部分格式：</w:t>
      </w:r>
    </w:p>
    <w:p>
      <w:pPr>
        <w:tabs>
          <w:tab w:val="left" w:pos="3870"/>
          <w:tab w:val="left" w:pos="4085"/>
        </w:tabs>
        <w:snapToGrid w:val="0"/>
        <w:spacing w:line="360" w:lineRule="auto"/>
        <w:ind w:firstLine="480" w:firstLineChars="200"/>
        <w:jc w:val="left"/>
        <w:rPr>
          <w:rFonts w:hint="eastAsia" w:ascii="宋体" w:hAnsi="宋体" w:eastAsia="宋体" w:cs="宋体"/>
          <w:sz w:val="24"/>
        </w:rPr>
      </w:pPr>
    </w:p>
    <w:p>
      <w:pPr>
        <w:pStyle w:val="13"/>
        <w:spacing w:line="360" w:lineRule="auto"/>
        <w:ind w:firstLine="0"/>
        <w:jc w:val="center"/>
        <w:rPr>
          <w:rFonts w:hint="eastAsia" w:ascii="宋体" w:hAnsi="宋体" w:eastAsia="宋体" w:cs="宋体"/>
          <w:b/>
          <w:bCs/>
          <w:spacing w:val="24"/>
          <w:sz w:val="28"/>
          <w:szCs w:val="28"/>
        </w:rPr>
      </w:pPr>
      <w:r>
        <w:rPr>
          <w:rFonts w:hint="eastAsia" w:ascii="宋体" w:hAnsi="宋体" w:eastAsia="宋体" w:cs="宋体"/>
          <w:b/>
          <w:bCs/>
          <w:spacing w:val="24"/>
          <w:sz w:val="28"/>
          <w:szCs w:val="28"/>
        </w:rPr>
        <w:t>法定代表人有效身份证明书</w:t>
      </w:r>
    </w:p>
    <w:p>
      <w:pPr>
        <w:pStyle w:val="13"/>
        <w:spacing w:line="360" w:lineRule="auto"/>
        <w:ind w:firstLine="513" w:firstLineChars="156"/>
        <w:jc w:val="center"/>
        <w:rPr>
          <w:rFonts w:hint="eastAsia" w:ascii="宋体" w:hAnsi="宋体" w:eastAsia="宋体" w:cs="宋体"/>
          <w:b/>
          <w:bCs/>
          <w:spacing w:val="24"/>
          <w:sz w:val="28"/>
          <w:szCs w:val="28"/>
        </w:rPr>
      </w:pPr>
    </w:p>
    <w:p>
      <w:pPr>
        <w:pStyle w:val="13"/>
        <w:spacing w:line="360" w:lineRule="auto"/>
        <w:ind w:firstLine="840" w:firstLineChars="350"/>
        <w:rPr>
          <w:rFonts w:hint="eastAsia" w:ascii="宋体" w:hAnsi="宋体" w:eastAsia="宋体" w:cs="宋体"/>
          <w:sz w:val="24"/>
          <w:szCs w:val="24"/>
        </w:rPr>
      </w:pPr>
      <w:r>
        <w:rPr>
          <w:rFonts w:hint="eastAsia" w:ascii="宋体" w:hAnsi="宋体" w:eastAsia="宋体" w:cs="宋体"/>
          <w:sz w:val="24"/>
          <w:szCs w:val="24"/>
        </w:rPr>
        <w:t>（姓名）是（单位全称）的法定代表人，身份证号码为。</w:t>
      </w:r>
    </w:p>
    <w:p>
      <w:pPr>
        <w:pStyle w:val="13"/>
        <w:spacing w:line="360" w:lineRule="auto"/>
        <w:ind w:firstLine="374" w:firstLineChars="156"/>
        <w:rPr>
          <w:rFonts w:hint="eastAsia" w:ascii="宋体" w:hAnsi="宋体" w:eastAsia="宋体" w:cs="宋体"/>
          <w:sz w:val="24"/>
          <w:szCs w:val="24"/>
        </w:rPr>
      </w:pPr>
    </w:p>
    <w:p>
      <w:pPr>
        <w:pStyle w:val="13"/>
        <w:spacing w:line="360" w:lineRule="auto"/>
        <w:ind w:firstLine="374" w:firstLineChars="156"/>
        <w:rPr>
          <w:rFonts w:hint="eastAsia" w:ascii="宋体" w:hAnsi="宋体" w:eastAsia="宋体" w:cs="宋体"/>
          <w:sz w:val="24"/>
          <w:szCs w:val="24"/>
        </w:rPr>
      </w:pPr>
      <w:r>
        <w:rPr>
          <w:rFonts w:hint="eastAsia" w:ascii="宋体" w:hAnsi="宋体" w:eastAsia="宋体" w:cs="宋体"/>
          <w:sz w:val="24"/>
          <w:szCs w:val="24"/>
        </w:rPr>
        <w:t xml:space="preserve">    特此证明</w:t>
      </w:r>
    </w:p>
    <w:p>
      <w:pPr>
        <w:pStyle w:val="13"/>
        <w:spacing w:line="360" w:lineRule="auto"/>
        <w:ind w:firstLine="0"/>
        <w:rPr>
          <w:rFonts w:hint="eastAsia" w:ascii="宋体" w:hAnsi="宋体" w:eastAsia="宋体" w:cs="宋体"/>
          <w:sz w:val="24"/>
          <w:szCs w:val="24"/>
        </w:rPr>
      </w:pPr>
    </w:p>
    <w:p>
      <w:pPr>
        <w:pStyle w:val="13"/>
        <w:spacing w:line="360" w:lineRule="auto"/>
        <w:ind w:firstLine="0"/>
        <w:rPr>
          <w:rFonts w:hint="eastAsia" w:ascii="宋体" w:hAnsi="宋体" w:eastAsia="宋体" w:cs="宋体"/>
          <w:sz w:val="24"/>
          <w:szCs w:val="24"/>
        </w:rPr>
      </w:pPr>
      <w:r>
        <w:rPr>
          <w:rFonts w:hint="eastAsia" w:ascii="宋体" w:hAnsi="宋体" w:eastAsia="宋体" w:cs="宋体"/>
          <w:sz w:val="24"/>
          <w:szCs w:val="24"/>
        </w:rPr>
        <w:t xml:space="preserve">供应商：（盖章）                  </w:t>
      </w:r>
    </w:p>
    <w:p>
      <w:pPr>
        <w:pStyle w:val="13"/>
        <w:spacing w:line="360" w:lineRule="auto"/>
        <w:ind w:firstLine="0"/>
        <w:rPr>
          <w:rFonts w:hint="eastAsia" w:ascii="宋体" w:hAnsi="宋体" w:eastAsia="宋体" w:cs="宋体"/>
          <w:sz w:val="24"/>
          <w:szCs w:val="24"/>
        </w:rPr>
      </w:pPr>
      <w:r>
        <w:rPr>
          <w:rFonts w:hint="eastAsia" w:ascii="宋体" w:hAnsi="宋体" w:eastAsia="宋体" w:cs="宋体"/>
          <w:sz w:val="24"/>
          <w:szCs w:val="24"/>
        </w:rPr>
        <w:t>法定代表人或其授权代理人（签名或盖章）</w:t>
      </w:r>
    </w:p>
    <w:p>
      <w:pPr>
        <w:pStyle w:val="13"/>
        <w:spacing w:line="360" w:lineRule="auto"/>
        <w:ind w:firstLine="0"/>
        <w:rPr>
          <w:rFonts w:hint="eastAsia" w:ascii="宋体" w:hAnsi="宋体" w:eastAsia="宋体" w:cs="宋体"/>
          <w:sz w:val="24"/>
          <w:szCs w:val="24"/>
        </w:rPr>
      </w:pPr>
      <w:r>
        <w:rPr>
          <w:rFonts w:hint="eastAsia" w:ascii="宋体" w:hAnsi="宋体" w:eastAsia="宋体" w:cs="宋体"/>
          <w:sz w:val="24"/>
          <w:szCs w:val="24"/>
        </w:rPr>
        <w:t>日   期：    年   月   日</w:t>
      </w:r>
    </w:p>
    <w:p>
      <w:pPr>
        <w:pStyle w:val="13"/>
        <w:spacing w:line="360" w:lineRule="auto"/>
        <w:ind w:firstLine="0"/>
        <w:rPr>
          <w:rFonts w:hint="eastAsia" w:ascii="宋体" w:hAnsi="宋体" w:eastAsia="宋体" w:cs="宋体"/>
          <w:sz w:val="24"/>
          <w:szCs w:val="24"/>
        </w:rPr>
      </w:pPr>
    </w:p>
    <w:p>
      <w:pPr>
        <w:pStyle w:val="13"/>
        <w:spacing w:line="360" w:lineRule="auto"/>
        <w:ind w:firstLine="0"/>
        <w:rPr>
          <w:rFonts w:hint="eastAsia" w:ascii="宋体" w:hAnsi="宋体" w:eastAsia="宋体" w:cs="宋体"/>
          <w:sz w:val="24"/>
          <w:szCs w:val="24"/>
        </w:rPr>
      </w:pPr>
    </w:p>
    <w:p>
      <w:pPr>
        <w:pStyle w:val="13"/>
        <w:spacing w:line="360" w:lineRule="auto"/>
        <w:ind w:firstLine="0"/>
        <w:rPr>
          <w:rFonts w:hint="eastAsia" w:ascii="宋体" w:hAnsi="宋体" w:eastAsia="宋体" w:cs="宋体"/>
          <w:sz w:val="24"/>
          <w:szCs w:val="24"/>
        </w:rPr>
      </w:pPr>
    </w:p>
    <w:p>
      <w:pPr>
        <w:pStyle w:val="13"/>
        <w:spacing w:line="360" w:lineRule="auto"/>
        <w:ind w:firstLine="0"/>
        <w:jc w:val="center"/>
        <w:rPr>
          <w:rFonts w:hint="eastAsia" w:ascii="宋体" w:hAnsi="宋体" w:eastAsia="宋体" w:cs="宋体"/>
          <w:sz w:val="24"/>
          <w:szCs w:val="24"/>
        </w:rPr>
      </w:pPr>
      <w:r>
        <w:rPr>
          <w:rFonts w:hint="eastAsia" w:ascii="宋体" w:hAnsi="宋体" w:eastAsia="宋体" w:cs="宋体"/>
          <w:sz w:val="24"/>
          <w:szCs w:val="24"/>
        </w:rPr>
        <w:t>——————————————————————————</w:t>
      </w:r>
    </w:p>
    <w:p>
      <w:pPr>
        <w:pStyle w:val="13"/>
        <w:spacing w:line="360" w:lineRule="auto"/>
        <w:ind w:firstLine="0"/>
        <w:rPr>
          <w:rFonts w:hint="eastAsia" w:ascii="宋体" w:hAnsi="宋体" w:eastAsia="宋体" w:cs="宋体"/>
          <w:sz w:val="24"/>
          <w:szCs w:val="24"/>
        </w:rPr>
      </w:pPr>
    </w:p>
    <w:p>
      <w:pPr>
        <w:pStyle w:val="13"/>
        <w:spacing w:line="360" w:lineRule="auto"/>
        <w:ind w:firstLine="0"/>
        <w:rPr>
          <w:rFonts w:hint="eastAsia" w:ascii="宋体" w:hAnsi="宋体" w:eastAsia="宋体" w:cs="宋体"/>
          <w:sz w:val="24"/>
          <w:szCs w:val="24"/>
        </w:rPr>
      </w:pPr>
    </w:p>
    <w:p>
      <w:pPr>
        <w:pStyle w:val="13"/>
        <w:spacing w:line="360" w:lineRule="auto"/>
        <w:ind w:firstLine="0"/>
        <w:jc w:val="center"/>
        <w:rPr>
          <w:rFonts w:hint="eastAsia" w:ascii="宋体" w:hAnsi="宋体" w:eastAsia="宋体" w:cs="宋体"/>
          <w:sz w:val="24"/>
          <w:szCs w:val="24"/>
        </w:rPr>
      </w:pPr>
      <w:r>
        <w:rPr>
          <w:rFonts w:hint="eastAsia" w:ascii="宋体" w:hAnsi="宋体" w:eastAsia="宋体" w:cs="宋体"/>
          <w:sz w:val="24"/>
          <w:szCs w:val="24"/>
        </w:rPr>
        <w:t>有效身份证明复印件粘贴处</w:t>
      </w:r>
    </w:p>
    <w:p>
      <w:pPr>
        <w:pStyle w:val="13"/>
        <w:spacing w:line="360" w:lineRule="auto"/>
        <w:ind w:firstLine="545" w:firstLineChars="156"/>
        <w:jc w:val="center"/>
        <w:rPr>
          <w:rFonts w:hint="eastAsia" w:ascii="宋体" w:hAnsi="宋体" w:eastAsia="宋体" w:cs="宋体"/>
          <w:b/>
          <w:bCs/>
          <w:spacing w:val="24"/>
          <w:sz w:val="30"/>
        </w:rPr>
      </w:pPr>
    </w:p>
    <w:p>
      <w:pPr>
        <w:pStyle w:val="13"/>
        <w:spacing w:line="360" w:lineRule="auto"/>
        <w:ind w:firstLine="0"/>
        <w:jc w:val="center"/>
        <w:rPr>
          <w:rFonts w:hint="eastAsia" w:ascii="宋体" w:hAnsi="宋体" w:eastAsia="宋体" w:cs="宋体"/>
          <w:b/>
          <w:bCs/>
          <w:spacing w:val="24"/>
          <w:sz w:val="30"/>
        </w:rPr>
      </w:pPr>
    </w:p>
    <w:p>
      <w:pPr>
        <w:pStyle w:val="13"/>
        <w:pageBreakBefore/>
        <w:spacing w:line="360" w:lineRule="auto"/>
        <w:ind w:firstLine="0"/>
        <w:jc w:val="center"/>
        <w:rPr>
          <w:rFonts w:hint="eastAsia" w:ascii="宋体" w:hAnsi="宋体" w:eastAsia="宋体" w:cs="宋体"/>
          <w:b/>
          <w:bCs/>
          <w:spacing w:val="24"/>
          <w:sz w:val="28"/>
          <w:szCs w:val="28"/>
        </w:rPr>
      </w:pPr>
      <w:r>
        <w:rPr>
          <w:rFonts w:hint="eastAsia" w:ascii="宋体" w:hAnsi="宋体" w:eastAsia="宋体" w:cs="宋体"/>
          <w:b/>
          <w:bCs/>
          <w:spacing w:val="24"/>
          <w:sz w:val="28"/>
          <w:szCs w:val="28"/>
        </w:rPr>
        <w:t>法定代表人授权委托书</w:t>
      </w:r>
    </w:p>
    <w:p>
      <w:pPr>
        <w:spacing w:line="360" w:lineRule="auto"/>
        <w:ind w:firstLine="600" w:firstLineChars="200"/>
        <w:rPr>
          <w:rFonts w:hint="eastAsia" w:ascii="宋体" w:hAnsi="宋体" w:eastAsia="宋体" w:cs="宋体"/>
          <w:sz w:val="30"/>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本授权委托书声明，我（姓名）系（供应商名称）的法定代表人，现授权委托 （姓名）为我单位代理人，以本单位的名义参加（采购代理机构名称）的项目的磋商活动。被授权代理人在投标、开标、评标、合同谈判过程中所签署的一切文件和处理与之有关的一切事务，我均予以承认。</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被授权人无转委托权，特此委托。</w:t>
      </w:r>
    </w:p>
    <w:p>
      <w:pPr>
        <w:spacing w:after="156" w:line="360" w:lineRule="auto"/>
        <w:rPr>
          <w:rFonts w:hint="eastAsia" w:ascii="宋体" w:hAnsi="宋体" w:eastAsia="宋体" w:cs="宋体"/>
          <w:b/>
          <w:sz w:val="24"/>
        </w:rPr>
      </w:pPr>
    </w:p>
    <w:p>
      <w:pPr>
        <w:spacing w:line="360" w:lineRule="auto"/>
        <w:ind w:left="2699"/>
        <w:rPr>
          <w:rFonts w:hint="eastAsia" w:ascii="宋体" w:hAnsi="宋体" w:eastAsia="宋体" w:cs="宋体"/>
          <w:sz w:val="24"/>
          <w:u w:val="single"/>
        </w:rPr>
      </w:pPr>
      <w:r>
        <w:rPr>
          <w:rFonts w:hint="eastAsia" w:ascii="宋体" w:hAnsi="宋体" w:eastAsia="宋体" w:cs="宋体"/>
          <w:sz w:val="24"/>
        </w:rPr>
        <w:t>授权代理人：</w:t>
      </w:r>
      <w:r>
        <w:rPr>
          <w:rFonts w:hint="eastAsia" w:ascii="宋体" w:hAnsi="宋体" w:eastAsia="宋体" w:cs="宋体"/>
          <w:sz w:val="24"/>
          <w:u w:val="single"/>
        </w:rPr>
        <w:t xml:space="preserve">                     （签字）</w:t>
      </w:r>
    </w:p>
    <w:p>
      <w:pPr>
        <w:spacing w:line="360" w:lineRule="auto"/>
        <w:ind w:left="2699"/>
        <w:rPr>
          <w:rFonts w:hint="eastAsia" w:ascii="宋体" w:hAnsi="宋体" w:eastAsia="宋体" w:cs="宋体"/>
          <w:sz w:val="24"/>
          <w:u w:val="single"/>
        </w:rPr>
      </w:pPr>
      <w:r>
        <w:rPr>
          <w:rFonts w:hint="eastAsia" w:ascii="宋体" w:hAnsi="宋体" w:eastAsia="宋体" w:cs="宋体"/>
          <w:sz w:val="24"/>
        </w:rPr>
        <w:t>身份证号码：</w:t>
      </w:r>
    </w:p>
    <w:p>
      <w:pPr>
        <w:spacing w:line="360" w:lineRule="auto"/>
        <w:ind w:left="2699"/>
        <w:rPr>
          <w:rFonts w:hint="eastAsia" w:ascii="宋体" w:hAnsi="宋体" w:eastAsia="宋体" w:cs="宋体"/>
          <w:sz w:val="24"/>
          <w:u w:val="single"/>
        </w:rPr>
      </w:pPr>
      <w:r>
        <w:rPr>
          <w:rFonts w:hint="eastAsia" w:ascii="宋体" w:hAnsi="宋体" w:eastAsia="宋体" w:cs="宋体"/>
          <w:sz w:val="24"/>
        </w:rPr>
        <w:t>职   务：</w:t>
      </w:r>
    </w:p>
    <w:p>
      <w:pPr>
        <w:spacing w:line="360" w:lineRule="auto"/>
        <w:ind w:left="2699"/>
        <w:rPr>
          <w:rFonts w:hint="eastAsia" w:ascii="宋体" w:hAnsi="宋体" w:eastAsia="宋体" w:cs="宋体"/>
          <w:sz w:val="24"/>
        </w:rPr>
      </w:pPr>
      <w:r>
        <w:rPr>
          <w:rFonts w:hint="eastAsia" w:ascii="宋体" w:hAnsi="宋体" w:eastAsia="宋体" w:cs="宋体"/>
          <w:sz w:val="24"/>
        </w:rPr>
        <w:t>供应商：</w:t>
      </w:r>
      <w:r>
        <w:rPr>
          <w:rFonts w:hint="eastAsia" w:ascii="宋体" w:hAnsi="宋体" w:eastAsia="宋体" w:cs="宋体"/>
          <w:sz w:val="24"/>
          <w:u w:val="single"/>
        </w:rPr>
        <w:t xml:space="preserve">                         （盖章）</w:t>
      </w:r>
    </w:p>
    <w:p>
      <w:pPr>
        <w:spacing w:line="360" w:lineRule="auto"/>
        <w:jc w:val="center"/>
        <w:rPr>
          <w:rFonts w:hint="eastAsia" w:ascii="宋体" w:hAnsi="宋体" w:eastAsia="宋体" w:cs="宋体"/>
          <w:sz w:val="24"/>
          <w:u w:val="single"/>
        </w:rPr>
      </w:pPr>
      <w:r>
        <w:rPr>
          <w:rFonts w:hint="eastAsia" w:ascii="宋体" w:hAnsi="宋体" w:eastAsia="宋体" w:cs="宋体"/>
          <w:sz w:val="24"/>
        </w:rPr>
        <w:t xml:space="preserve">                 法定代表人：</w:t>
      </w:r>
      <w:r>
        <w:rPr>
          <w:rFonts w:hint="eastAsia" w:ascii="宋体" w:hAnsi="宋体" w:eastAsia="宋体" w:cs="宋体"/>
          <w:sz w:val="24"/>
          <w:u w:val="single"/>
        </w:rPr>
        <w:t xml:space="preserve">               （签名或盖章）</w:t>
      </w:r>
    </w:p>
    <w:p>
      <w:pPr>
        <w:pStyle w:val="13"/>
        <w:spacing w:line="360" w:lineRule="auto"/>
        <w:ind w:firstLine="2700" w:firstLineChars="1125"/>
        <w:rPr>
          <w:rFonts w:hint="eastAsia" w:ascii="宋体" w:hAnsi="宋体" w:eastAsia="宋体" w:cs="宋体"/>
          <w:sz w:val="24"/>
          <w:szCs w:val="24"/>
        </w:rPr>
      </w:pPr>
      <w:r>
        <w:rPr>
          <w:rFonts w:hint="eastAsia" w:ascii="宋体" w:hAnsi="宋体" w:eastAsia="宋体" w:cs="宋体"/>
          <w:sz w:val="24"/>
          <w:szCs w:val="24"/>
        </w:rPr>
        <w:t>日   期：    年   月   日</w:t>
      </w:r>
    </w:p>
    <w:p>
      <w:pPr>
        <w:pStyle w:val="13"/>
        <w:spacing w:line="360" w:lineRule="auto"/>
        <w:ind w:firstLine="2774" w:firstLineChars="1156"/>
        <w:rPr>
          <w:rFonts w:hint="eastAsia" w:ascii="宋体" w:hAnsi="宋体" w:eastAsia="宋体" w:cs="宋体"/>
          <w:sz w:val="24"/>
          <w:szCs w:val="24"/>
        </w:rPr>
      </w:pPr>
    </w:p>
    <w:p>
      <w:pPr>
        <w:pStyle w:val="13"/>
        <w:spacing w:line="360" w:lineRule="auto"/>
        <w:ind w:firstLine="2774" w:firstLineChars="1156"/>
        <w:rPr>
          <w:rFonts w:hint="eastAsia" w:ascii="宋体" w:hAnsi="宋体" w:eastAsia="宋体" w:cs="宋体"/>
          <w:sz w:val="24"/>
          <w:szCs w:val="24"/>
        </w:rPr>
      </w:pPr>
    </w:p>
    <w:p>
      <w:pPr>
        <w:pStyle w:val="13"/>
        <w:spacing w:line="360" w:lineRule="auto"/>
        <w:ind w:firstLine="2774" w:firstLineChars="1156"/>
        <w:rPr>
          <w:rFonts w:hint="eastAsia" w:ascii="宋体" w:hAnsi="宋体" w:eastAsia="宋体" w:cs="宋体"/>
          <w:sz w:val="24"/>
          <w:szCs w:val="24"/>
        </w:rPr>
      </w:pPr>
    </w:p>
    <w:p>
      <w:pPr>
        <w:pStyle w:val="13"/>
        <w:spacing w:line="360" w:lineRule="auto"/>
        <w:ind w:firstLine="0"/>
        <w:jc w:val="center"/>
        <w:rPr>
          <w:rFonts w:hint="eastAsia" w:ascii="宋体" w:hAnsi="宋体" w:eastAsia="宋体" w:cs="宋体"/>
          <w:sz w:val="24"/>
          <w:szCs w:val="24"/>
        </w:rPr>
      </w:pPr>
      <w:r>
        <w:rPr>
          <w:rFonts w:hint="eastAsia" w:ascii="宋体" w:hAnsi="宋体" w:eastAsia="宋体" w:cs="宋体"/>
          <w:sz w:val="24"/>
          <w:szCs w:val="24"/>
        </w:rPr>
        <w:t>———————————————————————————</w:t>
      </w:r>
    </w:p>
    <w:p>
      <w:pPr>
        <w:pStyle w:val="13"/>
        <w:spacing w:line="360" w:lineRule="auto"/>
        <w:ind w:firstLine="0"/>
        <w:rPr>
          <w:rFonts w:hint="eastAsia" w:ascii="宋体" w:hAnsi="宋体" w:eastAsia="宋体" w:cs="宋体"/>
          <w:sz w:val="24"/>
          <w:szCs w:val="24"/>
        </w:rPr>
      </w:pPr>
    </w:p>
    <w:p>
      <w:pPr>
        <w:pStyle w:val="13"/>
        <w:spacing w:line="360" w:lineRule="auto"/>
        <w:ind w:firstLine="0"/>
        <w:jc w:val="center"/>
        <w:rPr>
          <w:rFonts w:hint="eastAsia" w:ascii="宋体" w:hAnsi="宋体" w:eastAsia="宋体" w:cs="宋体"/>
          <w:sz w:val="24"/>
          <w:szCs w:val="24"/>
        </w:rPr>
      </w:pPr>
      <w:r>
        <w:rPr>
          <w:rFonts w:hint="eastAsia" w:ascii="宋体" w:hAnsi="宋体" w:eastAsia="宋体" w:cs="宋体"/>
          <w:sz w:val="24"/>
          <w:szCs w:val="24"/>
        </w:rPr>
        <w:t>授权代理人有效身份证明复印件粘贴处</w:t>
      </w:r>
    </w:p>
    <w:p>
      <w:pPr>
        <w:pageBreakBefore/>
        <w:snapToGrid w:val="0"/>
        <w:spacing w:before="50" w:after="156" w:afterLines="50" w:line="360" w:lineRule="auto"/>
        <w:jc w:val="center"/>
        <w:rPr>
          <w:rFonts w:hint="eastAsia" w:ascii="宋体" w:hAnsi="宋体" w:eastAsia="宋体" w:cs="宋体"/>
          <w:b/>
          <w:bCs/>
          <w:spacing w:val="24"/>
          <w:szCs w:val="28"/>
        </w:rPr>
      </w:pPr>
      <w:r>
        <w:rPr>
          <w:rFonts w:hint="eastAsia" w:ascii="宋体" w:hAnsi="宋体" w:eastAsia="宋体" w:cs="宋体"/>
          <w:b/>
          <w:bCs/>
          <w:spacing w:val="24"/>
          <w:szCs w:val="28"/>
        </w:rPr>
        <w:t>企业业绩</w:t>
      </w:r>
    </w:p>
    <w:tbl>
      <w:tblPr>
        <w:tblStyle w:val="47"/>
        <w:tblW w:w="98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1330"/>
        <w:gridCol w:w="1330"/>
        <w:gridCol w:w="1632"/>
        <w:gridCol w:w="1426"/>
        <w:gridCol w:w="178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029" w:type="dxa"/>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rPr>
              <w:t>序号</w:t>
            </w:r>
          </w:p>
        </w:tc>
        <w:tc>
          <w:tcPr>
            <w:tcW w:w="1330" w:type="dxa"/>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rPr>
              <w:t>项目名称</w:t>
            </w:r>
          </w:p>
        </w:tc>
        <w:tc>
          <w:tcPr>
            <w:tcW w:w="1330" w:type="dxa"/>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rPr>
              <w:t>使用方</w:t>
            </w:r>
          </w:p>
        </w:tc>
        <w:tc>
          <w:tcPr>
            <w:tcW w:w="1632" w:type="dxa"/>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rPr>
              <w:t>合同金额</w:t>
            </w:r>
          </w:p>
          <w:p>
            <w:pPr>
              <w:spacing w:line="360" w:lineRule="auto"/>
              <w:jc w:val="center"/>
              <w:rPr>
                <w:rFonts w:hint="eastAsia" w:ascii="宋体" w:hAnsi="宋体" w:eastAsia="宋体" w:cs="宋体"/>
                <w:bCs/>
                <w:sz w:val="24"/>
              </w:rPr>
            </w:pPr>
            <w:r>
              <w:rPr>
                <w:rFonts w:hint="eastAsia" w:ascii="宋体" w:hAnsi="宋体" w:eastAsia="宋体" w:cs="宋体"/>
                <w:bCs/>
                <w:sz w:val="24"/>
              </w:rPr>
              <w:t>(人民币)</w:t>
            </w:r>
          </w:p>
        </w:tc>
        <w:tc>
          <w:tcPr>
            <w:tcW w:w="1426" w:type="dxa"/>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rPr>
              <w:t>签订时间</w:t>
            </w:r>
          </w:p>
        </w:tc>
        <w:tc>
          <w:tcPr>
            <w:tcW w:w="1783" w:type="dxa"/>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rPr>
              <w:t>使用方联系人</w:t>
            </w:r>
          </w:p>
        </w:tc>
        <w:tc>
          <w:tcPr>
            <w:tcW w:w="1276" w:type="dxa"/>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9" w:type="dxa"/>
            <w:vAlign w:val="center"/>
          </w:tcPr>
          <w:p>
            <w:pPr>
              <w:spacing w:line="360" w:lineRule="auto"/>
              <w:jc w:val="center"/>
              <w:rPr>
                <w:rFonts w:hint="eastAsia" w:ascii="宋体" w:hAnsi="宋体" w:eastAsia="宋体" w:cs="宋体"/>
                <w:bCs/>
                <w:sz w:val="24"/>
              </w:rPr>
            </w:pPr>
          </w:p>
        </w:tc>
        <w:tc>
          <w:tcPr>
            <w:tcW w:w="1330" w:type="dxa"/>
          </w:tcPr>
          <w:p>
            <w:pPr>
              <w:spacing w:line="360" w:lineRule="auto"/>
              <w:jc w:val="center"/>
              <w:rPr>
                <w:rFonts w:hint="eastAsia" w:ascii="宋体" w:hAnsi="宋体" w:eastAsia="宋体" w:cs="宋体"/>
                <w:bCs/>
                <w:sz w:val="24"/>
              </w:rPr>
            </w:pPr>
          </w:p>
        </w:tc>
        <w:tc>
          <w:tcPr>
            <w:tcW w:w="1330" w:type="dxa"/>
            <w:vAlign w:val="center"/>
          </w:tcPr>
          <w:p>
            <w:pPr>
              <w:spacing w:line="360" w:lineRule="auto"/>
              <w:jc w:val="center"/>
              <w:rPr>
                <w:rFonts w:hint="eastAsia" w:ascii="宋体" w:hAnsi="宋体" w:eastAsia="宋体" w:cs="宋体"/>
                <w:bCs/>
                <w:sz w:val="24"/>
              </w:rPr>
            </w:pPr>
          </w:p>
        </w:tc>
        <w:tc>
          <w:tcPr>
            <w:tcW w:w="1632" w:type="dxa"/>
            <w:vAlign w:val="center"/>
          </w:tcPr>
          <w:p>
            <w:pPr>
              <w:spacing w:line="360" w:lineRule="auto"/>
              <w:jc w:val="center"/>
              <w:rPr>
                <w:rFonts w:hint="eastAsia" w:ascii="宋体" w:hAnsi="宋体" w:eastAsia="宋体" w:cs="宋体"/>
                <w:bCs/>
                <w:sz w:val="24"/>
              </w:rPr>
            </w:pPr>
          </w:p>
        </w:tc>
        <w:tc>
          <w:tcPr>
            <w:tcW w:w="1426" w:type="dxa"/>
            <w:vAlign w:val="center"/>
          </w:tcPr>
          <w:p>
            <w:pPr>
              <w:spacing w:line="360" w:lineRule="auto"/>
              <w:jc w:val="center"/>
              <w:rPr>
                <w:rFonts w:hint="eastAsia" w:ascii="宋体" w:hAnsi="宋体" w:eastAsia="宋体" w:cs="宋体"/>
                <w:bCs/>
                <w:sz w:val="24"/>
              </w:rPr>
            </w:pPr>
          </w:p>
        </w:tc>
        <w:tc>
          <w:tcPr>
            <w:tcW w:w="1783" w:type="dxa"/>
            <w:vAlign w:val="center"/>
          </w:tcPr>
          <w:p>
            <w:pPr>
              <w:spacing w:line="360" w:lineRule="auto"/>
              <w:jc w:val="center"/>
              <w:rPr>
                <w:rFonts w:hint="eastAsia" w:ascii="宋体" w:hAnsi="宋体" w:eastAsia="宋体" w:cs="宋体"/>
                <w:bCs/>
                <w:sz w:val="24"/>
              </w:rPr>
            </w:pPr>
          </w:p>
        </w:tc>
        <w:tc>
          <w:tcPr>
            <w:tcW w:w="1276" w:type="dxa"/>
            <w:vAlign w:val="center"/>
          </w:tcPr>
          <w:p>
            <w:pPr>
              <w:spacing w:line="360" w:lineRule="auto"/>
              <w:jc w:val="center"/>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9" w:type="dxa"/>
            <w:vAlign w:val="center"/>
          </w:tcPr>
          <w:p>
            <w:pPr>
              <w:spacing w:line="360" w:lineRule="auto"/>
              <w:jc w:val="center"/>
              <w:rPr>
                <w:rFonts w:hint="eastAsia" w:ascii="宋体" w:hAnsi="宋体" w:eastAsia="宋体" w:cs="宋体"/>
                <w:bCs/>
                <w:sz w:val="24"/>
              </w:rPr>
            </w:pPr>
          </w:p>
        </w:tc>
        <w:tc>
          <w:tcPr>
            <w:tcW w:w="1330" w:type="dxa"/>
          </w:tcPr>
          <w:p>
            <w:pPr>
              <w:spacing w:line="360" w:lineRule="auto"/>
              <w:jc w:val="center"/>
              <w:rPr>
                <w:rFonts w:hint="eastAsia" w:ascii="宋体" w:hAnsi="宋体" w:eastAsia="宋体" w:cs="宋体"/>
                <w:bCs/>
                <w:sz w:val="24"/>
              </w:rPr>
            </w:pPr>
          </w:p>
        </w:tc>
        <w:tc>
          <w:tcPr>
            <w:tcW w:w="1330" w:type="dxa"/>
            <w:vAlign w:val="center"/>
          </w:tcPr>
          <w:p>
            <w:pPr>
              <w:spacing w:line="360" w:lineRule="auto"/>
              <w:jc w:val="center"/>
              <w:rPr>
                <w:rFonts w:hint="eastAsia" w:ascii="宋体" w:hAnsi="宋体" w:eastAsia="宋体" w:cs="宋体"/>
                <w:bCs/>
                <w:sz w:val="24"/>
              </w:rPr>
            </w:pPr>
          </w:p>
        </w:tc>
        <w:tc>
          <w:tcPr>
            <w:tcW w:w="1632" w:type="dxa"/>
            <w:vAlign w:val="center"/>
          </w:tcPr>
          <w:p>
            <w:pPr>
              <w:spacing w:line="360" w:lineRule="auto"/>
              <w:jc w:val="center"/>
              <w:rPr>
                <w:rFonts w:hint="eastAsia" w:ascii="宋体" w:hAnsi="宋体" w:eastAsia="宋体" w:cs="宋体"/>
                <w:bCs/>
                <w:sz w:val="24"/>
              </w:rPr>
            </w:pPr>
          </w:p>
        </w:tc>
        <w:tc>
          <w:tcPr>
            <w:tcW w:w="1426" w:type="dxa"/>
            <w:vAlign w:val="center"/>
          </w:tcPr>
          <w:p>
            <w:pPr>
              <w:spacing w:line="360" w:lineRule="auto"/>
              <w:jc w:val="center"/>
              <w:rPr>
                <w:rFonts w:hint="eastAsia" w:ascii="宋体" w:hAnsi="宋体" w:eastAsia="宋体" w:cs="宋体"/>
                <w:bCs/>
                <w:sz w:val="24"/>
              </w:rPr>
            </w:pPr>
          </w:p>
        </w:tc>
        <w:tc>
          <w:tcPr>
            <w:tcW w:w="1783" w:type="dxa"/>
            <w:vAlign w:val="center"/>
          </w:tcPr>
          <w:p>
            <w:pPr>
              <w:spacing w:line="360" w:lineRule="auto"/>
              <w:jc w:val="center"/>
              <w:rPr>
                <w:rFonts w:hint="eastAsia" w:ascii="宋体" w:hAnsi="宋体" w:eastAsia="宋体" w:cs="宋体"/>
                <w:bCs/>
                <w:sz w:val="24"/>
              </w:rPr>
            </w:pPr>
          </w:p>
        </w:tc>
        <w:tc>
          <w:tcPr>
            <w:tcW w:w="1276" w:type="dxa"/>
            <w:vAlign w:val="center"/>
          </w:tcPr>
          <w:p>
            <w:pPr>
              <w:spacing w:line="360" w:lineRule="auto"/>
              <w:jc w:val="center"/>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9" w:type="dxa"/>
            <w:vAlign w:val="center"/>
          </w:tcPr>
          <w:p>
            <w:pPr>
              <w:spacing w:line="360" w:lineRule="auto"/>
              <w:jc w:val="center"/>
              <w:rPr>
                <w:rFonts w:hint="eastAsia" w:ascii="宋体" w:hAnsi="宋体" w:eastAsia="宋体" w:cs="宋体"/>
                <w:bCs/>
                <w:sz w:val="24"/>
              </w:rPr>
            </w:pPr>
          </w:p>
        </w:tc>
        <w:tc>
          <w:tcPr>
            <w:tcW w:w="1330" w:type="dxa"/>
          </w:tcPr>
          <w:p>
            <w:pPr>
              <w:spacing w:line="360" w:lineRule="auto"/>
              <w:jc w:val="center"/>
              <w:rPr>
                <w:rFonts w:hint="eastAsia" w:ascii="宋体" w:hAnsi="宋体" w:eastAsia="宋体" w:cs="宋体"/>
                <w:bCs/>
                <w:sz w:val="24"/>
              </w:rPr>
            </w:pPr>
          </w:p>
        </w:tc>
        <w:tc>
          <w:tcPr>
            <w:tcW w:w="1330" w:type="dxa"/>
            <w:vAlign w:val="center"/>
          </w:tcPr>
          <w:p>
            <w:pPr>
              <w:spacing w:line="360" w:lineRule="auto"/>
              <w:jc w:val="center"/>
              <w:rPr>
                <w:rFonts w:hint="eastAsia" w:ascii="宋体" w:hAnsi="宋体" w:eastAsia="宋体" w:cs="宋体"/>
                <w:bCs/>
                <w:sz w:val="24"/>
              </w:rPr>
            </w:pPr>
          </w:p>
        </w:tc>
        <w:tc>
          <w:tcPr>
            <w:tcW w:w="1632" w:type="dxa"/>
            <w:vAlign w:val="center"/>
          </w:tcPr>
          <w:p>
            <w:pPr>
              <w:spacing w:line="360" w:lineRule="auto"/>
              <w:jc w:val="center"/>
              <w:rPr>
                <w:rFonts w:hint="eastAsia" w:ascii="宋体" w:hAnsi="宋体" w:eastAsia="宋体" w:cs="宋体"/>
                <w:bCs/>
                <w:sz w:val="24"/>
              </w:rPr>
            </w:pPr>
          </w:p>
        </w:tc>
        <w:tc>
          <w:tcPr>
            <w:tcW w:w="1426" w:type="dxa"/>
            <w:vAlign w:val="center"/>
          </w:tcPr>
          <w:p>
            <w:pPr>
              <w:spacing w:line="360" w:lineRule="auto"/>
              <w:jc w:val="center"/>
              <w:rPr>
                <w:rFonts w:hint="eastAsia" w:ascii="宋体" w:hAnsi="宋体" w:eastAsia="宋体" w:cs="宋体"/>
                <w:bCs/>
                <w:sz w:val="24"/>
              </w:rPr>
            </w:pPr>
          </w:p>
        </w:tc>
        <w:tc>
          <w:tcPr>
            <w:tcW w:w="1783" w:type="dxa"/>
            <w:vAlign w:val="center"/>
          </w:tcPr>
          <w:p>
            <w:pPr>
              <w:spacing w:line="360" w:lineRule="auto"/>
              <w:jc w:val="center"/>
              <w:rPr>
                <w:rFonts w:hint="eastAsia" w:ascii="宋体" w:hAnsi="宋体" w:eastAsia="宋体" w:cs="宋体"/>
                <w:bCs/>
                <w:sz w:val="24"/>
              </w:rPr>
            </w:pPr>
          </w:p>
        </w:tc>
        <w:tc>
          <w:tcPr>
            <w:tcW w:w="1276" w:type="dxa"/>
            <w:vAlign w:val="center"/>
          </w:tcPr>
          <w:p>
            <w:pPr>
              <w:spacing w:line="360" w:lineRule="auto"/>
              <w:jc w:val="center"/>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9" w:type="dxa"/>
            <w:vAlign w:val="center"/>
          </w:tcPr>
          <w:p>
            <w:pPr>
              <w:spacing w:line="360" w:lineRule="auto"/>
              <w:jc w:val="center"/>
              <w:rPr>
                <w:rFonts w:hint="eastAsia" w:ascii="宋体" w:hAnsi="宋体" w:eastAsia="宋体" w:cs="宋体"/>
                <w:bCs/>
                <w:sz w:val="24"/>
              </w:rPr>
            </w:pPr>
          </w:p>
        </w:tc>
        <w:tc>
          <w:tcPr>
            <w:tcW w:w="1330" w:type="dxa"/>
          </w:tcPr>
          <w:p>
            <w:pPr>
              <w:spacing w:line="360" w:lineRule="auto"/>
              <w:jc w:val="center"/>
              <w:rPr>
                <w:rFonts w:hint="eastAsia" w:ascii="宋体" w:hAnsi="宋体" w:eastAsia="宋体" w:cs="宋体"/>
                <w:bCs/>
                <w:sz w:val="24"/>
              </w:rPr>
            </w:pPr>
          </w:p>
        </w:tc>
        <w:tc>
          <w:tcPr>
            <w:tcW w:w="1330" w:type="dxa"/>
            <w:vAlign w:val="center"/>
          </w:tcPr>
          <w:p>
            <w:pPr>
              <w:spacing w:line="360" w:lineRule="auto"/>
              <w:jc w:val="center"/>
              <w:rPr>
                <w:rFonts w:hint="eastAsia" w:ascii="宋体" w:hAnsi="宋体" w:eastAsia="宋体" w:cs="宋体"/>
                <w:bCs/>
                <w:sz w:val="24"/>
              </w:rPr>
            </w:pPr>
          </w:p>
        </w:tc>
        <w:tc>
          <w:tcPr>
            <w:tcW w:w="1632" w:type="dxa"/>
            <w:vAlign w:val="center"/>
          </w:tcPr>
          <w:p>
            <w:pPr>
              <w:spacing w:line="360" w:lineRule="auto"/>
              <w:jc w:val="center"/>
              <w:rPr>
                <w:rFonts w:hint="eastAsia" w:ascii="宋体" w:hAnsi="宋体" w:eastAsia="宋体" w:cs="宋体"/>
                <w:bCs/>
                <w:sz w:val="24"/>
              </w:rPr>
            </w:pPr>
          </w:p>
        </w:tc>
        <w:tc>
          <w:tcPr>
            <w:tcW w:w="1426" w:type="dxa"/>
            <w:vAlign w:val="center"/>
          </w:tcPr>
          <w:p>
            <w:pPr>
              <w:spacing w:line="360" w:lineRule="auto"/>
              <w:jc w:val="center"/>
              <w:rPr>
                <w:rFonts w:hint="eastAsia" w:ascii="宋体" w:hAnsi="宋体" w:eastAsia="宋体" w:cs="宋体"/>
                <w:bCs/>
                <w:sz w:val="24"/>
              </w:rPr>
            </w:pPr>
          </w:p>
        </w:tc>
        <w:tc>
          <w:tcPr>
            <w:tcW w:w="1783" w:type="dxa"/>
            <w:vAlign w:val="center"/>
          </w:tcPr>
          <w:p>
            <w:pPr>
              <w:spacing w:line="360" w:lineRule="auto"/>
              <w:jc w:val="center"/>
              <w:rPr>
                <w:rFonts w:hint="eastAsia" w:ascii="宋体" w:hAnsi="宋体" w:eastAsia="宋体" w:cs="宋体"/>
                <w:bCs/>
                <w:sz w:val="24"/>
              </w:rPr>
            </w:pPr>
          </w:p>
        </w:tc>
        <w:tc>
          <w:tcPr>
            <w:tcW w:w="1276" w:type="dxa"/>
            <w:vAlign w:val="center"/>
          </w:tcPr>
          <w:p>
            <w:pPr>
              <w:spacing w:line="360" w:lineRule="auto"/>
              <w:jc w:val="center"/>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9" w:type="dxa"/>
            <w:vAlign w:val="center"/>
          </w:tcPr>
          <w:p>
            <w:pPr>
              <w:spacing w:line="360" w:lineRule="auto"/>
              <w:jc w:val="center"/>
              <w:rPr>
                <w:rFonts w:hint="eastAsia" w:ascii="宋体" w:hAnsi="宋体" w:eastAsia="宋体" w:cs="宋体"/>
                <w:bCs/>
                <w:sz w:val="24"/>
              </w:rPr>
            </w:pPr>
          </w:p>
        </w:tc>
        <w:tc>
          <w:tcPr>
            <w:tcW w:w="1330" w:type="dxa"/>
          </w:tcPr>
          <w:p>
            <w:pPr>
              <w:spacing w:line="360" w:lineRule="auto"/>
              <w:jc w:val="center"/>
              <w:rPr>
                <w:rFonts w:hint="eastAsia" w:ascii="宋体" w:hAnsi="宋体" w:eastAsia="宋体" w:cs="宋体"/>
                <w:bCs/>
                <w:sz w:val="24"/>
              </w:rPr>
            </w:pPr>
          </w:p>
        </w:tc>
        <w:tc>
          <w:tcPr>
            <w:tcW w:w="1330" w:type="dxa"/>
            <w:vAlign w:val="center"/>
          </w:tcPr>
          <w:p>
            <w:pPr>
              <w:spacing w:line="360" w:lineRule="auto"/>
              <w:jc w:val="center"/>
              <w:rPr>
                <w:rFonts w:hint="eastAsia" w:ascii="宋体" w:hAnsi="宋体" w:eastAsia="宋体" w:cs="宋体"/>
                <w:bCs/>
                <w:sz w:val="24"/>
              </w:rPr>
            </w:pPr>
          </w:p>
        </w:tc>
        <w:tc>
          <w:tcPr>
            <w:tcW w:w="1632" w:type="dxa"/>
            <w:vAlign w:val="center"/>
          </w:tcPr>
          <w:p>
            <w:pPr>
              <w:spacing w:line="360" w:lineRule="auto"/>
              <w:jc w:val="center"/>
              <w:rPr>
                <w:rFonts w:hint="eastAsia" w:ascii="宋体" w:hAnsi="宋体" w:eastAsia="宋体" w:cs="宋体"/>
                <w:bCs/>
                <w:sz w:val="24"/>
              </w:rPr>
            </w:pPr>
          </w:p>
        </w:tc>
        <w:tc>
          <w:tcPr>
            <w:tcW w:w="1426" w:type="dxa"/>
            <w:vAlign w:val="center"/>
          </w:tcPr>
          <w:p>
            <w:pPr>
              <w:spacing w:line="360" w:lineRule="auto"/>
              <w:jc w:val="center"/>
              <w:rPr>
                <w:rFonts w:hint="eastAsia" w:ascii="宋体" w:hAnsi="宋体" w:eastAsia="宋体" w:cs="宋体"/>
                <w:bCs/>
                <w:sz w:val="24"/>
              </w:rPr>
            </w:pPr>
          </w:p>
        </w:tc>
        <w:tc>
          <w:tcPr>
            <w:tcW w:w="1783" w:type="dxa"/>
            <w:vAlign w:val="center"/>
          </w:tcPr>
          <w:p>
            <w:pPr>
              <w:spacing w:line="360" w:lineRule="auto"/>
              <w:jc w:val="center"/>
              <w:rPr>
                <w:rFonts w:hint="eastAsia" w:ascii="宋体" w:hAnsi="宋体" w:eastAsia="宋体" w:cs="宋体"/>
                <w:bCs/>
                <w:sz w:val="24"/>
              </w:rPr>
            </w:pPr>
          </w:p>
        </w:tc>
        <w:tc>
          <w:tcPr>
            <w:tcW w:w="1276" w:type="dxa"/>
            <w:vAlign w:val="center"/>
          </w:tcPr>
          <w:p>
            <w:pPr>
              <w:spacing w:line="360" w:lineRule="auto"/>
              <w:jc w:val="center"/>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9" w:type="dxa"/>
            <w:vAlign w:val="center"/>
          </w:tcPr>
          <w:p>
            <w:pPr>
              <w:spacing w:line="360" w:lineRule="auto"/>
              <w:jc w:val="center"/>
              <w:rPr>
                <w:rFonts w:hint="eastAsia" w:ascii="宋体" w:hAnsi="宋体" w:eastAsia="宋体" w:cs="宋体"/>
                <w:bCs/>
                <w:sz w:val="24"/>
              </w:rPr>
            </w:pPr>
          </w:p>
        </w:tc>
        <w:tc>
          <w:tcPr>
            <w:tcW w:w="1330" w:type="dxa"/>
          </w:tcPr>
          <w:p>
            <w:pPr>
              <w:spacing w:line="360" w:lineRule="auto"/>
              <w:jc w:val="center"/>
              <w:rPr>
                <w:rFonts w:hint="eastAsia" w:ascii="宋体" w:hAnsi="宋体" w:eastAsia="宋体" w:cs="宋体"/>
                <w:bCs/>
                <w:sz w:val="24"/>
              </w:rPr>
            </w:pPr>
          </w:p>
        </w:tc>
        <w:tc>
          <w:tcPr>
            <w:tcW w:w="1330" w:type="dxa"/>
            <w:vAlign w:val="center"/>
          </w:tcPr>
          <w:p>
            <w:pPr>
              <w:spacing w:line="360" w:lineRule="auto"/>
              <w:jc w:val="center"/>
              <w:rPr>
                <w:rFonts w:hint="eastAsia" w:ascii="宋体" w:hAnsi="宋体" w:eastAsia="宋体" w:cs="宋体"/>
                <w:bCs/>
                <w:sz w:val="24"/>
              </w:rPr>
            </w:pPr>
          </w:p>
        </w:tc>
        <w:tc>
          <w:tcPr>
            <w:tcW w:w="1632" w:type="dxa"/>
            <w:vAlign w:val="center"/>
          </w:tcPr>
          <w:p>
            <w:pPr>
              <w:spacing w:line="360" w:lineRule="auto"/>
              <w:jc w:val="center"/>
              <w:rPr>
                <w:rFonts w:hint="eastAsia" w:ascii="宋体" w:hAnsi="宋体" w:eastAsia="宋体" w:cs="宋体"/>
                <w:bCs/>
                <w:sz w:val="24"/>
              </w:rPr>
            </w:pPr>
          </w:p>
        </w:tc>
        <w:tc>
          <w:tcPr>
            <w:tcW w:w="1426" w:type="dxa"/>
            <w:vAlign w:val="center"/>
          </w:tcPr>
          <w:p>
            <w:pPr>
              <w:spacing w:line="360" w:lineRule="auto"/>
              <w:jc w:val="center"/>
              <w:rPr>
                <w:rFonts w:hint="eastAsia" w:ascii="宋体" w:hAnsi="宋体" w:eastAsia="宋体" w:cs="宋体"/>
                <w:bCs/>
                <w:sz w:val="24"/>
              </w:rPr>
            </w:pPr>
          </w:p>
        </w:tc>
        <w:tc>
          <w:tcPr>
            <w:tcW w:w="1783" w:type="dxa"/>
            <w:vAlign w:val="center"/>
          </w:tcPr>
          <w:p>
            <w:pPr>
              <w:spacing w:line="360" w:lineRule="auto"/>
              <w:jc w:val="center"/>
              <w:rPr>
                <w:rFonts w:hint="eastAsia" w:ascii="宋体" w:hAnsi="宋体" w:eastAsia="宋体" w:cs="宋体"/>
                <w:bCs/>
                <w:sz w:val="24"/>
              </w:rPr>
            </w:pPr>
          </w:p>
        </w:tc>
        <w:tc>
          <w:tcPr>
            <w:tcW w:w="1276" w:type="dxa"/>
            <w:vAlign w:val="center"/>
          </w:tcPr>
          <w:p>
            <w:pPr>
              <w:spacing w:line="360" w:lineRule="auto"/>
              <w:jc w:val="center"/>
              <w:rPr>
                <w:rFonts w:hint="eastAsia" w:ascii="宋体" w:hAnsi="宋体" w:eastAsia="宋体" w:cs="宋体"/>
                <w:bCs/>
                <w:sz w:val="24"/>
              </w:rPr>
            </w:pPr>
          </w:p>
        </w:tc>
      </w:tr>
    </w:tbl>
    <w:p>
      <w:pPr>
        <w:spacing w:line="360" w:lineRule="auto"/>
        <w:rPr>
          <w:rFonts w:hint="eastAsia" w:ascii="宋体" w:hAnsi="宋体" w:eastAsia="宋体" w:cs="宋体"/>
          <w:b/>
          <w:sz w:val="24"/>
        </w:rPr>
      </w:pPr>
      <w:r>
        <w:rPr>
          <w:rFonts w:hint="eastAsia" w:ascii="宋体" w:hAnsi="宋体" w:eastAsia="宋体" w:cs="宋体"/>
          <w:b/>
          <w:sz w:val="24"/>
        </w:rPr>
        <w:t>注：</w:t>
      </w:r>
    </w:p>
    <w:p>
      <w:pPr>
        <w:spacing w:line="360" w:lineRule="auto"/>
        <w:ind w:firstLine="480" w:firstLineChars="200"/>
        <w:rPr>
          <w:rFonts w:hint="eastAsia" w:ascii="宋体" w:hAnsi="宋体" w:eastAsia="宋体" w:cs="宋体"/>
          <w:bCs/>
          <w:sz w:val="24"/>
        </w:rPr>
      </w:pPr>
      <w:r>
        <w:rPr>
          <w:rFonts w:hint="eastAsia" w:ascii="宋体" w:hAnsi="宋体" w:eastAsia="宋体" w:cs="宋体"/>
          <w:sz w:val="24"/>
        </w:rPr>
        <w:t>1.</w:t>
      </w:r>
      <w:r>
        <w:rPr>
          <w:rFonts w:hint="eastAsia" w:ascii="宋体" w:hAnsi="宋体" w:eastAsia="宋体" w:cs="宋体"/>
          <w:bCs/>
          <w:sz w:val="24"/>
        </w:rPr>
        <w:t>后附成交通知书及合同复印件并加盖供应商公章；</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2.此表仅提供了表格形式，供应商应根据需要准备足够数量的表格来填写；</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3.复印件不清楚或有争议的，以原件为准。</w:t>
      </w:r>
    </w:p>
    <w:p>
      <w:pPr>
        <w:pStyle w:val="26"/>
        <w:rPr>
          <w:rFonts w:hint="eastAsia" w:ascii="宋体" w:hAnsi="宋体" w:eastAsia="宋体" w:cs="宋体"/>
        </w:rPr>
      </w:pPr>
    </w:p>
    <w:p>
      <w:pPr>
        <w:snapToGrid w:val="0"/>
        <w:spacing w:before="156" w:beforeLines="50" w:line="360" w:lineRule="auto"/>
        <w:rPr>
          <w:rFonts w:hint="eastAsia" w:ascii="宋体" w:hAnsi="宋体" w:eastAsia="宋体" w:cs="宋体"/>
          <w:sz w:val="24"/>
          <w:szCs w:val="20"/>
          <w:u w:val="single"/>
        </w:rPr>
      </w:pPr>
      <w:r>
        <w:rPr>
          <w:rFonts w:hint="eastAsia" w:ascii="宋体" w:hAnsi="宋体" w:eastAsia="宋体" w:cs="宋体"/>
          <w:sz w:val="24"/>
        </w:rPr>
        <w:t>法定代表人或授权代表签字：</w:t>
      </w:r>
    </w:p>
    <w:p>
      <w:pPr>
        <w:snapToGrid w:val="0"/>
        <w:spacing w:before="156" w:beforeLines="50" w:after="50" w:line="360" w:lineRule="auto"/>
        <w:rPr>
          <w:rFonts w:hint="eastAsia" w:ascii="宋体" w:hAnsi="宋体" w:eastAsia="宋体" w:cs="宋体"/>
          <w:sz w:val="24"/>
        </w:rPr>
      </w:pPr>
      <w:r>
        <w:rPr>
          <w:rFonts w:hint="eastAsia" w:ascii="宋体" w:hAnsi="宋体" w:eastAsia="宋体" w:cs="宋体"/>
          <w:sz w:val="24"/>
        </w:rPr>
        <w:t>供应商公章：</w:t>
      </w:r>
    </w:p>
    <w:p>
      <w:pPr>
        <w:snapToGrid w:val="0"/>
        <w:spacing w:before="156" w:beforeLines="50" w:after="50" w:line="360" w:lineRule="auto"/>
        <w:rPr>
          <w:rFonts w:hint="eastAsia" w:ascii="宋体" w:hAnsi="宋体" w:eastAsia="宋体" w:cs="宋体"/>
          <w:b/>
          <w:szCs w:val="28"/>
        </w:rPr>
      </w:pPr>
      <w:r>
        <w:rPr>
          <w:rFonts w:hint="eastAsia" w:ascii="宋体" w:hAnsi="宋体" w:eastAsia="宋体" w:cs="宋体"/>
          <w:sz w:val="24"/>
        </w:rPr>
        <w:t>年    月    日</w:t>
      </w:r>
    </w:p>
    <w:p>
      <w:pPr>
        <w:pageBreakBefore/>
        <w:snapToGrid w:val="0"/>
        <w:spacing w:before="156" w:beforeLines="50" w:after="50" w:line="360" w:lineRule="auto"/>
        <w:rPr>
          <w:rFonts w:hint="eastAsia" w:ascii="宋体" w:hAnsi="宋体" w:eastAsia="宋体" w:cs="宋体"/>
          <w:b/>
          <w:szCs w:val="28"/>
        </w:rPr>
      </w:pPr>
      <w:r>
        <w:rPr>
          <w:rFonts w:hint="eastAsia" w:ascii="宋体" w:hAnsi="宋体" w:eastAsia="宋体" w:cs="宋体"/>
          <w:b/>
          <w:szCs w:val="28"/>
        </w:rPr>
        <w:t>2</w:t>
      </w:r>
      <w:r>
        <w:rPr>
          <w:rFonts w:hint="eastAsia" w:ascii="宋体" w:hAnsi="宋体" w:eastAsia="宋体" w:cs="宋体"/>
          <w:b/>
          <w:bCs/>
          <w:szCs w:val="28"/>
        </w:rPr>
        <w:t>.首次报价文件/最后报价文件包装封面格式</w:t>
      </w:r>
    </w:p>
    <w:p>
      <w:pPr>
        <w:snapToGrid w:val="0"/>
        <w:spacing w:before="156" w:beforeLines="50" w:after="50" w:line="360" w:lineRule="auto"/>
        <w:rPr>
          <w:rFonts w:hint="eastAsia" w:ascii="宋体" w:hAnsi="宋体" w:eastAsia="宋体" w:cs="宋体"/>
          <w:b/>
          <w:bCs/>
          <w:szCs w:val="28"/>
        </w:rPr>
      </w:pPr>
      <w:r>
        <w:rPr>
          <w:rFonts w:hint="eastAsia" w:ascii="宋体" w:hAnsi="宋体" w:eastAsia="宋体" w:cs="宋体"/>
          <w:b/>
          <w:bCs/>
          <w:szCs w:val="28"/>
        </w:rPr>
        <w:t>正本/副本</w:t>
      </w:r>
    </w:p>
    <w:p>
      <w:pPr>
        <w:snapToGrid w:val="0"/>
        <w:spacing w:before="156" w:beforeLines="50" w:after="50" w:line="360" w:lineRule="auto"/>
        <w:rPr>
          <w:rFonts w:hint="eastAsia" w:ascii="宋体" w:hAnsi="宋体" w:eastAsia="宋体" w:cs="宋体"/>
          <w:sz w:val="24"/>
          <w:szCs w:val="20"/>
        </w:rPr>
      </w:pPr>
    </w:p>
    <w:p>
      <w:pPr>
        <w:snapToGrid w:val="0"/>
        <w:spacing w:before="156" w:beforeLines="50" w:after="50" w:line="360" w:lineRule="auto"/>
        <w:jc w:val="center"/>
        <w:rPr>
          <w:rFonts w:hint="eastAsia" w:ascii="宋体" w:hAnsi="宋体" w:eastAsia="宋体" w:cs="宋体"/>
          <w:bCs/>
          <w:sz w:val="24"/>
          <w:szCs w:val="20"/>
        </w:rPr>
      </w:pPr>
    </w:p>
    <w:p>
      <w:pPr>
        <w:snapToGrid w:val="0"/>
        <w:spacing w:before="156" w:beforeLines="50" w:after="50" w:line="360" w:lineRule="auto"/>
        <w:jc w:val="center"/>
        <w:rPr>
          <w:rFonts w:hint="eastAsia" w:ascii="宋体" w:hAnsi="宋体" w:eastAsia="宋体" w:cs="宋体"/>
          <w:bCs/>
          <w:sz w:val="30"/>
          <w:szCs w:val="30"/>
        </w:rPr>
      </w:pPr>
      <w:r>
        <w:rPr>
          <w:rFonts w:hint="eastAsia" w:ascii="宋体" w:hAnsi="宋体" w:eastAsia="宋体" w:cs="宋体"/>
          <w:bCs/>
          <w:sz w:val="30"/>
          <w:szCs w:val="30"/>
        </w:rPr>
        <w:t>首次报价文件/最后报价文件</w:t>
      </w:r>
    </w:p>
    <w:p>
      <w:pPr>
        <w:snapToGrid w:val="0"/>
        <w:spacing w:before="156" w:beforeLines="50" w:after="50" w:line="360" w:lineRule="auto"/>
        <w:rPr>
          <w:rFonts w:hint="eastAsia" w:ascii="宋体" w:hAnsi="宋体" w:eastAsia="宋体" w:cs="宋体"/>
          <w:bCs/>
          <w:sz w:val="24"/>
          <w:szCs w:val="20"/>
        </w:rPr>
      </w:pPr>
    </w:p>
    <w:p>
      <w:pPr>
        <w:snapToGrid w:val="0"/>
        <w:spacing w:before="156" w:beforeLines="50" w:after="50" w:line="360" w:lineRule="auto"/>
        <w:ind w:right="-865" w:rightChars="-309"/>
        <w:rPr>
          <w:rFonts w:hint="eastAsia" w:ascii="宋体" w:hAnsi="宋体" w:eastAsia="宋体" w:cs="宋体"/>
          <w:kern w:val="0"/>
          <w:sz w:val="24"/>
          <w:lang w:eastAsia="zh-CN"/>
        </w:rPr>
      </w:pPr>
      <w:r>
        <w:rPr>
          <w:rFonts w:hint="eastAsia" w:ascii="宋体" w:hAnsi="宋体" w:eastAsia="宋体" w:cs="宋体"/>
          <w:bCs/>
          <w:sz w:val="24"/>
        </w:rPr>
        <w:t>项目名称：</w:t>
      </w:r>
      <w:r>
        <w:rPr>
          <w:rFonts w:hint="eastAsia" w:ascii="宋体" w:hAnsi="宋体" w:eastAsia="宋体" w:cs="宋体"/>
          <w:bCs/>
          <w:sz w:val="24"/>
          <w:lang w:eastAsia="zh-CN"/>
        </w:rPr>
        <w:t>湖州市消防救援支队消防融合通信系统建设项目</w:t>
      </w:r>
    </w:p>
    <w:p>
      <w:pPr>
        <w:snapToGrid w:val="0"/>
        <w:spacing w:before="156" w:beforeLines="50" w:after="50" w:line="360" w:lineRule="auto"/>
        <w:rPr>
          <w:rFonts w:hint="eastAsia" w:ascii="宋体" w:hAnsi="宋体" w:eastAsia="宋体" w:cs="宋体"/>
          <w:bCs/>
          <w:sz w:val="24"/>
          <w:lang w:eastAsia="zh-CN"/>
        </w:rPr>
      </w:pPr>
      <w:r>
        <w:rPr>
          <w:rFonts w:hint="eastAsia" w:ascii="宋体" w:hAnsi="宋体" w:eastAsia="宋体" w:cs="宋体"/>
          <w:bCs/>
          <w:sz w:val="24"/>
        </w:rPr>
        <w:t>项目编号：</w:t>
      </w:r>
      <w:r>
        <w:rPr>
          <w:rFonts w:hint="eastAsia" w:ascii="宋体" w:hAnsi="宋体" w:eastAsia="宋体" w:cs="宋体"/>
          <w:bCs/>
          <w:sz w:val="24"/>
          <w:lang w:eastAsia="zh-CN"/>
        </w:rPr>
        <w:t>湖消采——G2022015</w:t>
      </w:r>
    </w:p>
    <w:p>
      <w:pPr>
        <w:snapToGrid w:val="0"/>
        <w:spacing w:before="156" w:beforeLines="50" w:after="50" w:line="360" w:lineRule="auto"/>
        <w:rPr>
          <w:rFonts w:hint="eastAsia" w:ascii="宋体" w:hAnsi="宋体" w:eastAsia="宋体" w:cs="宋体"/>
          <w:bCs/>
          <w:sz w:val="24"/>
        </w:rPr>
      </w:pPr>
      <w:r>
        <w:rPr>
          <w:rFonts w:hint="eastAsia" w:ascii="宋体" w:hAnsi="宋体" w:eastAsia="宋体" w:cs="宋体"/>
          <w:bCs/>
          <w:sz w:val="24"/>
        </w:rPr>
        <w:t>响应文件名称：首次报价文件/最后报价文件</w:t>
      </w:r>
    </w:p>
    <w:p>
      <w:pPr>
        <w:snapToGrid w:val="0"/>
        <w:spacing w:before="156" w:beforeLines="50" w:after="50" w:line="360" w:lineRule="auto"/>
        <w:rPr>
          <w:rFonts w:hint="eastAsia" w:ascii="宋体" w:hAnsi="宋体" w:eastAsia="宋体" w:cs="宋体"/>
          <w:bCs/>
          <w:sz w:val="24"/>
        </w:rPr>
      </w:pPr>
      <w:r>
        <w:rPr>
          <w:rFonts w:hint="eastAsia" w:ascii="宋体" w:hAnsi="宋体" w:eastAsia="宋体" w:cs="宋体"/>
          <w:bCs/>
          <w:sz w:val="24"/>
        </w:rPr>
        <w:t>供应商名称：</w:t>
      </w:r>
    </w:p>
    <w:p>
      <w:pPr>
        <w:snapToGrid w:val="0"/>
        <w:spacing w:before="156" w:beforeLines="50" w:after="50" w:line="360" w:lineRule="auto"/>
        <w:rPr>
          <w:rFonts w:hint="eastAsia" w:ascii="宋体" w:hAnsi="宋体" w:eastAsia="宋体" w:cs="宋体"/>
          <w:bCs/>
          <w:sz w:val="24"/>
        </w:rPr>
      </w:pPr>
      <w:r>
        <w:rPr>
          <w:rFonts w:hint="eastAsia" w:ascii="宋体" w:hAnsi="宋体" w:eastAsia="宋体" w:cs="宋体"/>
          <w:bCs/>
          <w:sz w:val="24"/>
        </w:rPr>
        <w:t>供应商地址：</w:t>
      </w:r>
    </w:p>
    <w:p>
      <w:pPr>
        <w:snapToGrid w:val="0"/>
        <w:spacing w:before="156" w:beforeLines="50" w:after="50" w:line="360" w:lineRule="auto"/>
        <w:rPr>
          <w:rFonts w:hint="eastAsia" w:ascii="宋体" w:hAnsi="宋体" w:eastAsia="宋体" w:cs="宋体"/>
          <w:bCs/>
          <w:sz w:val="24"/>
        </w:rPr>
      </w:pPr>
    </w:p>
    <w:p>
      <w:pPr>
        <w:snapToGrid w:val="0"/>
        <w:spacing w:before="156" w:beforeLines="50" w:after="50" w:line="360" w:lineRule="auto"/>
        <w:jc w:val="center"/>
        <w:rPr>
          <w:rFonts w:hint="eastAsia" w:ascii="宋体" w:hAnsi="宋体" w:eastAsia="宋体" w:cs="宋体"/>
          <w:bCs/>
          <w:sz w:val="24"/>
        </w:rPr>
      </w:pPr>
    </w:p>
    <w:p>
      <w:pPr>
        <w:snapToGrid w:val="0"/>
        <w:spacing w:before="156" w:beforeLines="50" w:after="50" w:line="360" w:lineRule="auto"/>
        <w:ind w:firstLine="1068" w:firstLineChars="445"/>
        <w:rPr>
          <w:rFonts w:hint="eastAsia" w:ascii="宋体" w:hAnsi="宋体" w:eastAsia="宋体" w:cs="宋体"/>
          <w:bCs/>
          <w:sz w:val="24"/>
        </w:rPr>
      </w:pPr>
      <w:r>
        <w:rPr>
          <w:rFonts w:hint="eastAsia" w:ascii="宋体" w:hAnsi="宋体" w:eastAsia="宋体" w:cs="宋体"/>
          <w:bCs/>
          <w:sz w:val="24"/>
        </w:rPr>
        <w:t>在  年  月  日  时  分之前不得启封</w:t>
      </w:r>
    </w:p>
    <w:p>
      <w:pPr>
        <w:snapToGrid w:val="0"/>
        <w:spacing w:before="156" w:beforeLines="50" w:after="50" w:line="360" w:lineRule="auto"/>
        <w:ind w:firstLine="1068" w:firstLineChars="445"/>
        <w:rPr>
          <w:rFonts w:hint="eastAsia" w:ascii="宋体" w:hAnsi="宋体" w:eastAsia="宋体" w:cs="宋体"/>
          <w:bCs/>
          <w:sz w:val="24"/>
        </w:rPr>
      </w:pPr>
    </w:p>
    <w:p>
      <w:pPr>
        <w:pStyle w:val="13"/>
        <w:snapToGrid w:val="0"/>
        <w:spacing w:before="50" w:after="50" w:line="360" w:lineRule="auto"/>
        <w:ind w:firstLine="960" w:firstLineChars="400"/>
        <w:rPr>
          <w:rFonts w:hint="eastAsia" w:ascii="宋体" w:hAnsi="宋体" w:eastAsia="宋体" w:cs="宋体"/>
          <w:bCs/>
          <w:sz w:val="24"/>
        </w:rPr>
      </w:pPr>
    </w:p>
    <w:p>
      <w:pPr>
        <w:snapToGrid w:val="0"/>
        <w:spacing w:before="156" w:beforeLines="50" w:after="50" w:line="360" w:lineRule="auto"/>
        <w:ind w:firstLine="4080" w:firstLineChars="1700"/>
        <w:rPr>
          <w:rFonts w:hint="eastAsia" w:ascii="宋体" w:hAnsi="宋体" w:eastAsia="宋体" w:cs="宋体"/>
          <w:sz w:val="24"/>
        </w:rPr>
      </w:pPr>
    </w:p>
    <w:p>
      <w:pPr>
        <w:snapToGrid w:val="0"/>
        <w:spacing w:before="156" w:beforeLines="50" w:after="50" w:line="360" w:lineRule="auto"/>
        <w:ind w:firstLine="645"/>
        <w:jc w:val="center"/>
        <w:rPr>
          <w:rFonts w:hint="eastAsia" w:ascii="宋体" w:hAnsi="宋体" w:eastAsia="宋体" w:cs="宋体"/>
          <w:sz w:val="24"/>
        </w:rPr>
      </w:pPr>
      <w:r>
        <w:rPr>
          <w:rFonts w:hint="eastAsia" w:ascii="宋体" w:hAnsi="宋体" w:eastAsia="宋体" w:cs="宋体"/>
          <w:sz w:val="24"/>
        </w:rPr>
        <w:t xml:space="preserve">                        年  月  日</w:t>
      </w:r>
    </w:p>
    <w:p>
      <w:pPr>
        <w:snapToGrid w:val="0"/>
        <w:spacing w:before="50" w:after="50" w:line="360" w:lineRule="auto"/>
        <w:rPr>
          <w:rFonts w:hint="eastAsia" w:ascii="宋体" w:hAnsi="宋体" w:eastAsia="宋体" w:cs="宋体"/>
          <w:sz w:val="24"/>
        </w:rPr>
      </w:pPr>
    </w:p>
    <w:p>
      <w:pPr>
        <w:snapToGrid w:val="0"/>
        <w:spacing w:before="50" w:after="50" w:line="360" w:lineRule="auto"/>
        <w:rPr>
          <w:rFonts w:hint="eastAsia" w:ascii="宋体" w:hAnsi="宋体" w:eastAsia="宋体" w:cs="宋体"/>
          <w:sz w:val="24"/>
        </w:rPr>
      </w:pPr>
    </w:p>
    <w:p>
      <w:pPr>
        <w:snapToGrid w:val="0"/>
        <w:spacing w:before="50" w:after="50" w:line="360" w:lineRule="auto"/>
        <w:rPr>
          <w:rFonts w:hint="eastAsia" w:ascii="宋体" w:hAnsi="宋体" w:eastAsia="宋体" w:cs="宋体"/>
          <w:sz w:val="24"/>
        </w:rPr>
      </w:pPr>
    </w:p>
    <w:p>
      <w:pPr>
        <w:snapToGrid w:val="0"/>
        <w:spacing w:before="50" w:after="50" w:line="360" w:lineRule="auto"/>
        <w:rPr>
          <w:rFonts w:hint="eastAsia" w:ascii="宋体" w:hAnsi="宋体" w:eastAsia="宋体" w:cs="宋体"/>
          <w:sz w:val="24"/>
          <w:szCs w:val="20"/>
        </w:rPr>
      </w:pPr>
      <w:r>
        <w:rPr>
          <w:rFonts w:hint="eastAsia" w:ascii="宋体" w:hAnsi="宋体" w:eastAsia="宋体" w:cs="宋体"/>
          <w:b/>
          <w:szCs w:val="28"/>
        </w:rPr>
        <w:t>1、</w:t>
      </w:r>
      <w:r>
        <w:rPr>
          <w:rFonts w:hint="eastAsia" w:ascii="宋体" w:hAnsi="宋体" w:eastAsia="宋体" w:cs="宋体"/>
          <w:b/>
          <w:bCs/>
          <w:sz w:val="24"/>
        </w:rPr>
        <w:t>首次报价文件目录（具体参考第二章供应商须知“响应文件的组成”）</w:t>
      </w:r>
    </w:p>
    <w:p>
      <w:pPr>
        <w:snapToGrid w:val="0"/>
        <w:spacing w:before="50" w:after="50" w:line="360" w:lineRule="auto"/>
        <w:rPr>
          <w:rFonts w:hint="eastAsia" w:ascii="宋体" w:hAnsi="宋体" w:eastAsia="宋体" w:cs="宋体"/>
          <w:sz w:val="24"/>
          <w:szCs w:val="20"/>
        </w:rPr>
      </w:pPr>
      <w:r>
        <w:rPr>
          <w:rFonts w:hint="eastAsia" w:ascii="宋体" w:hAnsi="宋体" w:eastAsia="宋体" w:cs="宋体"/>
          <w:b/>
          <w:szCs w:val="28"/>
        </w:rPr>
        <w:t>2、</w:t>
      </w:r>
      <w:r>
        <w:rPr>
          <w:rFonts w:hint="eastAsia" w:ascii="宋体" w:hAnsi="宋体" w:eastAsia="宋体" w:cs="宋体"/>
          <w:b/>
          <w:bCs/>
          <w:sz w:val="24"/>
        </w:rPr>
        <w:t>最后报价文件目录（具体参考第二章供应商须知“响应文件的组成”）</w:t>
      </w:r>
    </w:p>
    <w:p>
      <w:pPr>
        <w:snapToGrid w:val="0"/>
        <w:spacing w:before="50" w:after="156" w:afterLines="50" w:line="360" w:lineRule="auto"/>
        <w:jc w:val="left"/>
        <w:rPr>
          <w:rFonts w:hint="eastAsia" w:ascii="宋体" w:hAnsi="宋体" w:eastAsia="宋体" w:cs="宋体"/>
          <w:b/>
          <w:bCs/>
          <w:sz w:val="24"/>
        </w:rPr>
      </w:pPr>
    </w:p>
    <w:p>
      <w:pPr>
        <w:snapToGrid w:val="0"/>
        <w:spacing w:before="50" w:after="156" w:afterLines="50" w:line="360" w:lineRule="auto"/>
        <w:jc w:val="left"/>
        <w:rPr>
          <w:rFonts w:hint="eastAsia" w:ascii="宋体" w:hAnsi="宋体" w:eastAsia="宋体" w:cs="宋体"/>
          <w:b/>
          <w:szCs w:val="28"/>
        </w:rPr>
      </w:pPr>
    </w:p>
    <w:p>
      <w:pPr>
        <w:snapToGrid w:val="0"/>
        <w:spacing w:before="50" w:after="156" w:afterLines="50" w:line="360" w:lineRule="auto"/>
        <w:jc w:val="left"/>
        <w:rPr>
          <w:rFonts w:hint="eastAsia" w:ascii="宋体" w:hAnsi="宋体" w:eastAsia="宋体" w:cs="宋体"/>
          <w:b/>
          <w:szCs w:val="28"/>
        </w:rPr>
      </w:pPr>
    </w:p>
    <w:p>
      <w:pPr>
        <w:snapToGrid w:val="0"/>
        <w:spacing w:before="50" w:after="156" w:afterLines="50" w:line="360" w:lineRule="auto"/>
        <w:jc w:val="left"/>
        <w:rPr>
          <w:rFonts w:hint="eastAsia" w:ascii="宋体" w:hAnsi="宋体" w:eastAsia="宋体" w:cs="宋体"/>
          <w:b/>
          <w:szCs w:val="28"/>
        </w:rPr>
      </w:pPr>
    </w:p>
    <w:p>
      <w:pPr>
        <w:snapToGrid w:val="0"/>
        <w:spacing w:before="50" w:after="156" w:afterLines="50" w:line="360" w:lineRule="auto"/>
        <w:jc w:val="left"/>
        <w:rPr>
          <w:rFonts w:hint="eastAsia" w:ascii="宋体" w:hAnsi="宋体" w:eastAsia="宋体" w:cs="宋体"/>
          <w:b/>
          <w:szCs w:val="28"/>
        </w:rPr>
      </w:pPr>
    </w:p>
    <w:p>
      <w:pPr>
        <w:spacing w:line="360" w:lineRule="auto"/>
        <w:jc w:val="center"/>
        <w:rPr>
          <w:rFonts w:hint="eastAsia" w:ascii="宋体" w:hAnsi="宋体" w:eastAsia="宋体" w:cs="宋体"/>
          <w:b/>
          <w:sz w:val="24"/>
        </w:rPr>
      </w:pPr>
      <w:r>
        <w:rPr>
          <w:rFonts w:hint="eastAsia" w:ascii="宋体" w:hAnsi="宋体" w:eastAsia="宋体" w:cs="宋体"/>
          <w:b/>
          <w:sz w:val="24"/>
        </w:rPr>
        <w:t>本章仅提供部分标准版本表格及格式，其他部分由各供应商根据磋商文件要求自拟</w:t>
      </w:r>
    </w:p>
    <w:p>
      <w:pPr>
        <w:snapToGrid w:val="0"/>
        <w:spacing w:before="50" w:after="156" w:afterLines="50" w:line="360" w:lineRule="auto"/>
        <w:jc w:val="left"/>
        <w:rPr>
          <w:rFonts w:hint="eastAsia" w:ascii="宋体" w:hAnsi="宋体" w:eastAsia="宋体" w:cs="宋体"/>
          <w:b/>
          <w:szCs w:val="28"/>
        </w:rPr>
      </w:pPr>
    </w:p>
    <w:p>
      <w:pPr>
        <w:snapToGrid w:val="0"/>
        <w:spacing w:before="50" w:after="156" w:afterLines="50" w:line="360" w:lineRule="auto"/>
        <w:jc w:val="left"/>
        <w:rPr>
          <w:rFonts w:hint="eastAsia" w:ascii="宋体" w:hAnsi="宋体" w:eastAsia="宋体" w:cs="宋体"/>
          <w:b/>
          <w:szCs w:val="28"/>
        </w:rPr>
      </w:pPr>
    </w:p>
    <w:p>
      <w:pPr>
        <w:snapToGrid w:val="0"/>
        <w:spacing w:before="50" w:after="156" w:afterLines="50" w:line="360" w:lineRule="auto"/>
        <w:jc w:val="left"/>
        <w:rPr>
          <w:rFonts w:hint="eastAsia" w:ascii="宋体" w:hAnsi="宋体" w:eastAsia="宋体" w:cs="宋体"/>
          <w:b/>
          <w:szCs w:val="28"/>
        </w:rPr>
      </w:pPr>
    </w:p>
    <w:p>
      <w:pPr>
        <w:snapToGrid w:val="0"/>
        <w:spacing w:before="50" w:after="156" w:afterLines="50" w:line="360" w:lineRule="auto"/>
        <w:jc w:val="left"/>
        <w:rPr>
          <w:rFonts w:hint="eastAsia" w:ascii="宋体" w:hAnsi="宋体" w:eastAsia="宋体" w:cs="宋体"/>
          <w:b/>
          <w:szCs w:val="28"/>
        </w:rPr>
      </w:pPr>
    </w:p>
    <w:p>
      <w:pPr>
        <w:snapToGrid w:val="0"/>
        <w:spacing w:before="50" w:after="156" w:afterLines="50" w:line="360" w:lineRule="auto"/>
        <w:jc w:val="left"/>
        <w:rPr>
          <w:rFonts w:hint="eastAsia" w:ascii="宋体" w:hAnsi="宋体" w:eastAsia="宋体" w:cs="宋体"/>
          <w:b/>
          <w:szCs w:val="28"/>
        </w:rPr>
      </w:pPr>
    </w:p>
    <w:p>
      <w:pPr>
        <w:snapToGrid w:val="0"/>
        <w:spacing w:before="50" w:after="156" w:afterLines="50" w:line="360" w:lineRule="auto"/>
        <w:jc w:val="left"/>
        <w:rPr>
          <w:rFonts w:hint="eastAsia" w:ascii="宋体" w:hAnsi="宋体" w:eastAsia="宋体" w:cs="宋体"/>
          <w:b/>
          <w:szCs w:val="28"/>
        </w:rPr>
      </w:pPr>
    </w:p>
    <w:p>
      <w:pPr>
        <w:snapToGrid w:val="0"/>
        <w:spacing w:before="50" w:after="156" w:afterLines="50" w:line="360" w:lineRule="auto"/>
        <w:jc w:val="left"/>
        <w:rPr>
          <w:rFonts w:hint="eastAsia" w:ascii="宋体" w:hAnsi="宋体" w:eastAsia="宋体" w:cs="宋体"/>
          <w:b/>
          <w:szCs w:val="28"/>
        </w:rPr>
      </w:pPr>
    </w:p>
    <w:p>
      <w:pPr>
        <w:snapToGrid w:val="0"/>
        <w:spacing w:before="50" w:after="156" w:afterLines="50" w:line="360" w:lineRule="auto"/>
        <w:jc w:val="left"/>
        <w:rPr>
          <w:rFonts w:hint="eastAsia" w:ascii="宋体" w:hAnsi="宋体" w:eastAsia="宋体" w:cs="宋体"/>
          <w:b/>
          <w:szCs w:val="28"/>
        </w:rPr>
      </w:pPr>
    </w:p>
    <w:p>
      <w:pPr>
        <w:snapToGrid w:val="0"/>
        <w:spacing w:before="50" w:after="156" w:afterLines="50" w:line="360" w:lineRule="auto"/>
        <w:jc w:val="left"/>
        <w:rPr>
          <w:rFonts w:hint="eastAsia" w:ascii="宋体" w:hAnsi="宋体" w:eastAsia="宋体" w:cs="宋体"/>
          <w:b/>
          <w:szCs w:val="28"/>
        </w:rPr>
      </w:pPr>
    </w:p>
    <w:p>
      <w:pPr>
        <w:pageBreakBefore/>
        <w:snapToGrid w:val="0"/>
        <w:spacing w:before="50" w:after="156" w:afterLines="50" w:line="360" w:lineRule="auto"/>
        <w:jc w:val="left"/>
        <w:rPr>
          <w:rFonts w:hint="eastAsia" w:ascii="宋体" w:hAnsi="宋体" w:eastAsia="宋体" w:cs="宋体"/>
          <w:b/>
          <w:bCs/>
          <w:sz w:val="24"/>
        </w:rPr>
      </w:pPr>
      <w:r>
        <w:rPr>
          <w:rFonts w:hint="eastAsia" w:ascii="宋体" w:hAnsi="宋体" w:eastAsia="宋体" w:cs="宋体"/>
          <w:b/>
          <w:bCs/>
          <w:sz w:val="24"/>
        </w:rPr>
        <w:t>首次报价文件格式：</w:t>
      </w:r>
    </w:p>
    <w:p>
      <w:pPr>
        <w:snapToGrid w:val="0"/>
        <w:spacing w:before="50" w:after="156" w:afterLines="50" w:line="360" w:lineRule="auto"/>
        <w:jc w:val="center"/>
        <w:rPr>
          <w:rFonts w:hint="eastAsia" w:ascii="宋体" w:hAnsi="宋体" w:eastAsia="宋体" w:cs="宋体"/>
          <w:b/>
          <w:bCs/>
          <w:spacing w:val="24"/>
          <w:szCs w:val="28"/>
        </w:rPr>
      </w:pPr>
      <w:r>
        <w:rPr>
          <w:rFonts w:hint="eastAsia" w:ascii="宋体" w:hAnsi="宋体" w:eastAsia="宋体" w:cs="宋体"/>
          <w:b/>
          <w:bCs/>
          <w:spacing w:val="24"/>
          <w:szCs w:val="28"/>
        </w:rPr>
        <w:t>响应函</w:t>
      </w:r>
      <w:r>
        <w:rPr>
          <w:rFonts w:hint="eastAsia" w:ascii="宋体" w:hAnsi="宋体" w:eastAsia="宋体" w:cs="宋体"/>
          <w:bCs/>
          <w:spacing w:val="24"/>
          <w:sz w:val="24"/>
        </w:rPr>
        <w:t>（首次）</w:t>
      </w:r>
    </w:p>
    <w:p>
      <w:pPr>
        <w:snapToGrid w:val="0"/>
        <w:spacing w:line="360" w:lineRule="auto"/>
        <w:rPr>
          <w:rFonts w:hint="eastAsia" w:ascii="宋体" w:hAnsi="宋体" w:eastAsia="宋体" w:cs="宋体"/>
          <w:sz w:val="24"/>
        </w:rPr>
      </w:pPr>
      <w:r>
        <w:rPr>
          <w:rFonts w:hint="eastAsia" w:ascii="宋体" w:hAnsi="宋体" w:eastAsia="宋体" w:cs="宋体"/>
          <w:sz w:val="24"/>
        </w:rPr>
        <w:t>致：</w:t>
      </w:r>
      <w:r>
        <w:rPr>
          <w:rFonts w:hint="eastAsia" w:ascii="宋体" w:hAnsi="宋体" w:eastAsia="宋体" w:cs="宋体"/>
          <w:sz w:val="24"/>
          <w:u w:val="single"/>
        </w:rPr>
        <w:t xml:space="preserve">                 </w:t>
      </w:r>
      <w:r>
        <w:rPr>
          <w:rFonts w:hint="eastAsia" w:ascii="宋体" w:hAnsi="宋体" w:eastAsia="宋体" w:cs="宋体"/>
          <w:sz w:val="24"/>
        </w:rPr>
        <w:t xml:space="preserve"> （采购单位）：</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根据贵方为</w:t>
      </w:r>
      <w:r>
        <w:rPr>
          <w:rFonts w:hint="eastAsia" w:ascii="宋体" w:hAnsi="宋体" w:eastAsia="宋体" w:cs="宋体"/>
          <w:sz w:val="24"/>
          <w:u w:val="single"/>
        </w:rPr>
        <w:t xml:space="preserve">               </w:t>
      </w:r>
      <w:r>
        <w:rPr>
          <w:rFonts w:hint="eastAsia" w:ascii="宋体" w:hAnsi="宋体" w:eastAsia="宋体" w:cs="宋体"/>
          <w:sz w:val="24"/>
        </w:rPr>
        <w:t>项目的磋商公告（项目编号：</w:t>
      </w:r>
      <w:r>
        <w:rPr>
          <w:rFonts w:hint="eastAsia" w:ascii="宋体" w:hAnsi="宋体" w:eastAsia="宋体" w:cs="宋体"/>
          <w:sz w:val="24"/>
          <w:u w:val="single"/>
        </w:rPr>
        <w:t xml:space="preserve">            </w:t>
      </w:r>
      <w:r>
        <w:rPr>
          <w:rFonts w:hint="eastAsia" w:ascii="宋体" w:hAnsi="宋体" w:eastAsia="宋体" w:cs="宋体"/>
          <w:sz w:val="24"/>
        </w:rPr>
        <w:t>），签字代表</w:t>
      </w:r>
      <w:r>
        <w:rPr>
          <w:rFonts w:hint="eastAsia" w:ascii="宋体" w:hAnsi="宋体" w:eastAsia="宋体" w:cs="宋体"/>
          <w:sz w:val="24"/>
          <w:u w:val="single"/>
        </w:rPr>
        <w:t>___        _ _</w:t>
      </w:r>
      <w:r>
        <w:rPr>
          <w:rFonts w:hint="eastAsia" w:ascii="宋体" w:hAnsi="宋体" w:eastAsia="宋体" w:cs="宋体"/>
          <w:sz w:val="24"/>
        </w:rPr>
        <w:t>（全名）经正式授权并代表供应商</w:t>
      </w:r>
      <w:r>
        <w:rPr>
          <w:rFonts w:hint="eastAsia" w:ascii="宋体" w:hAnsi="宋体" w:eastAsia="宋体" w:cs="宋体"/>
          <w:sz w:val="24"/>
          <w:u w:val="single"/>
        </w:rPr>
        <w:t xml:space="preserve">               </w:t>
      </w:r>
      <w:r>
        <w:rPr>
          <w:rFonts w:hint="eastAsia" w:ascii="宋体" w:hAnsi="宋体" w:eastAsia="宋体" w:cs="宋体"/>
          <w:sz w:val="24"/>
        </w:rPr>
        <w:t>（供应商名称）提交资格文件、技术/资信/商务文件、报价文件各</w:t>
      </w:r>
      <w:r>
        <w:rPr>
          <w:rFonts w:hint="eastAsia" w:ascii="宋体" w:hAnsi="宋体" w:eastAsia="宋体" w:cs="宋体"/>
          <w:sz w:val="24"/>
          <w:u w:val="single"/>
        </w:rPr>
        <w:t xml:space="preserve">     </w:t>
      </w:r>
      <w:r>
        <w:rPr>
          <w:rFonts w:hint="eastAsia" w:ascii="宋体" w:hAnsi="宋体" w:eastAsia="宋体" w:cs="宋体"/>
          <w:sz w:val="24"/>
        </w:rPr>
        <w:t>份。</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据此函，签字代表宣布同意如下：</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1、供应商已详细审查全部“磋商文件”，包括修改文件（如有的话）以及全部参考资料和有关附件，已经了解我方对于磋商文件、采购过程、采购结果有依法进行询问、质疑、投诉的权利及相关渠道和要求。</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2、供应商在投标之前已经与贵方进行了充分的沟通，完全理解并接受磋商文件的各项规定和要求，对磋商文件的合理性、合法性不再有异议。</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3、本投标有效期自开标日起 60个日历天。</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4、如中标，本响应文件至本项目合同履行完毕止均保持有效，本供应商将按“磋商文件”及政府采购法律、法规的规定履行合同责任和义务。</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5、供应商同意按照贵方要求提供与投标有关的一切数据或资料，并保证其真实性、合法性。</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6、与本投标有关的一切正式往来信函请寄：</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地址：</w:t>
      </w:r>
      <w:r>
        <w:rPr>
          <w:rFonts w:hint="eastAsia" w:ascii="宋体" w:hAnsi="宋体" w:eastAsia="宋体" w:cs="宋体"/>
          <w:sz w:val="24"/>
          <w:u w:val="single"/>
        </w:rPr>
        <w:t xml:space="preserve">              </w:t>
      </w:r>
      <w:r>
        <w:rPr>
          <w:rFonts w:hint="eastAsia" w:ascii="宋体" w:hAnsi="宋体" w:eastAsia="宋体" w:cs="宋体"/>
          <w:sz w:val="24"/>
        </w:rPr>
        <w:t>邮编：</w:t>
      </w:r>
      <w:r>
        <w:rPr>
          <w:rFonts w:hint="eastAsia" w:ascii="宋体" w:hAnsi="宋体" w:eastAsia="宋体" w:cs="宋体"/>
          <w:sz w:val="24"/>
          <w:u w:val="single"/>
        </w:rPr>
        <w:t xml:space="preserve">             </w:t>
      </w:r>
      <w:r>
        <w:rPr>
          <w:rFonts w:hint="eastAsia" w:ascii="宋体" w:hAnsi="宋体" w:eastAsia="宋体" w:cs="宋体"/>
          <w:sz w:val="24"/>
        </w:rPr>
        <w:t xml:space="preserve">  电话：</w:t>
      </w:r>
      <w:r>
        <w:rPr>
          <w:rFonts w:hint="eastAsia" w:ascii="宋体" w:hAnsi="宋体" w:eastAsia="宋体" w:cs="宋体"/>
          <w:sz w:val="24"/>
          <w:u w:val="single"/>
        </w:rPr>
        <w:t xml:space="preserve">              </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传真：</w:t>
      </w:r>
      <w:r>
        <w:rPr>
          <w:rFonts w:hint="eastAsia" w:ascii="宋体" w:hAnsi="宋体" w:eastAsia="宋体" w:cs="宋体"/>
          <w:sz w:val="24"/>
          <w:u w:val="single"/>
        </w:rPr>
        <w:t xml:space="preserve">              </w:t>
      </w:r>
      <w:r>
        <w:rPr>
          <w:rFonts w:hint="eastAsia" w:ascii="宋体" w:hAnsi="宋体" w:eastAsia="宋体" w:cs="宋体"/>
          <w:sz w:val="24"/>
        </w:rPr>
        <w:t>供应商代表姓名:</w:t>
      </w:r>
      <w:r>
        <w:rPr>
          <w:rFonts w:hint="eastAsia" w:ascii="宋体" w:hAnsi="宋体" w:eastAsia="宋体" w:cs="宋体"/>
          <w:sz w:val="24"/>
          <w:u w:val="single"/>
        </w:rPr>
        <w:t xml:space="preserve">              </w:t>
      </w:r>
      <w:r>
        <w:rPr>
          <w:rFonts w:hint="eastAsia" w:ascii="宋体" w:hAnsi="宋体" w:eastAsia="宋体" w:cs="宋体"/>
          <w:sz w:val="24"/>
        </w:rPr>
        <w:t xml:space="preserve">  职务：</w:t>
      </w:r>
      <w:r>
        <w:rPr>
          <w:rFonts w:hint="eastAsia" w:ascii="宋体" w:hAnsi="宋体" w:eastAsia="宋体" w:cs="宋体"/>
          <w:sz w:val="24"/>
          <w:u w:val="single"/>
        </w:rPr>
        <w:t xml:space="preserve">              </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供应商名称(盖章):</w:t>
      </w:r>
      <w:r>
        <w:rPr>
          <w:rFonts w:hint="eastAsia" w:ascii="宋体" w:hAnsi="宋体" w:eastAsia="宋体" w:cs="宋体"/>
          <w:sz w:val="24"/>
          <w:u w:val="single"/>
        </w:rPr>
        <w:t xml:space="preserve">                   </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开户银行：</w:t>
      </w:r>
      <w:r>
        <w:rPr>
          <w:rFonts w:hint="eastAsia" w:ascii="宋体" w:hAnsi="宋体" w:eastAsia="宋体" w:cs="宋体"/>
          <w:sz w:val="24"/>
          <w:u w:val="single"/>
        </w:rPr>
        <w:t xml:space="preserve">                          </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银行帐号：</w:t>
      </w:r>
      <w:r>
        <w:rPr>
          <w:rFonts w:hint="eastAsia" w:ascii="宋体" w:hAnsi="宋体" w:eastAsia="宋体" w:cs="宋体"/>
          <w:sz w:val="24"/>
          <w:u w:val="single"/>
        </w:rPr>
        <w:t xml:space="preserve">                          </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法定代表人签字:</w:t>
      </w:r>
      <w:r>
        <w:rPr>
          <w:rFonts w:hint="eastAsia" w:ascii="宋体" w:hAnsi="宋体" w:eastAsia="宋体" w:cs="宋体"/>
          <w:sz w:val="24"/>
          <w:u w:val="single"/>
        </w:rPr>
        <w:t xml:space="preserve">                     </w:t>
      </w:r>
    </w:p>
    <w:p>
      <w:pPr>
        <w:adjustRightInd w:val="0"/>
        <w:snapToGrid w:val="0"/>
        <w:spacing w:before="156" w:beforeLines="50" w:after="156" w:afterLines="50" w:line="360" w:lineRule="auto"/>
        <w:rPr>
          <w:rFonts w:hint="eastAsia" w:ascii="宋体" w:hAnsi="宋体" w:eastAsia="宋体" w:cs="宋体"/>
          <w:b/>
          <w:sz w:val="24"/>
        </w:rPr>
      </w:pPr>
      <w:r>
        <w:rPr>
          <w:rFonts w:hint="eastAsia" w:ascii="宋体" w:hAnsi="宋体" w:eastAsia="宋体" w:cs="宋体"/>
          <w:sz w:val="24"/>
        </w:rPr>
        <w:t>日期: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pageBreakBefore/>
        <w:spacing w:line="360" w:lineRule="auto"/>
        <w:jc w:val="center"/>
        <w:rPr>
          <w:rFonts w:hint="eastAsia" w:ascii="宋体" w:hAnsi="宋体" w:eastAsia="宋体" w:cs="宋体"/>
          <w:b/>
          <w:bCs/>
          <w:spacing w:val="24"/>
          <w:szCs w:val="28"/>
        </w:rPr>
      </w:pPr>
      <w:r>
        <w:rPr>
          <w:rFonts w:hint="eastAsia" w:ascii="宋体" w:hAnsi="宋体" w:eastAsia="宋体" w:cs="宋体"/>
          <w:b/>
          <w:bCs/>
          <w:spacing w:val="24"/>
          <w:szCs w:val="28"/>
        </w:rPr>
        <w:t>磋商报价一览表（首次报价）</w:t>
      </w:r>
    </w:p>
    <w:p>
      <w:pPr>
        <w:spacing w:line="360" w:lineRule="auto"/>
        <w:jc w:val="center"/>
        <w:rPr>
          <w:rFonts w:hint="eastAsia" w:ascii="宋体" w:hAnsi="宋体" w:eastAsia="宋体" w:cs="宋体"/>
          <w:b/>
          <w:bCs/>
          <w:spacing w:val="24"/>
          <w:sz w:val="24"/>
        </w:rPr>
      </w:pPr>
      <w:r>
        <w:rPr>
          <w:rFonts w:hint="eastAsia" w:ascii="宋体" w:hAnsi="宋体" w:eastAsia="宋体" w:cs="宋体"/>
          <w:b/>
          <w:bCs/>
          <w:spacing w:val="24"/>
          <w:sz w:val="24"/>
        </w:rPr>
        <w:t>(该表格装入响应文件内)</w:t>
      </w:r>
    </w:p>
    <w:p>
      <w:pPr>
        <w:spacing w:line="360" w:lineRule="auto"/>
        <w:rPr>
          <w:rFonts w:hint="eastAsia" w:ascii="宋体" w:hAnsi="宋体" w:eastAsia="宋体" w:cs="宋体"/>
          <w:sz w:val="24"/>
        </w:rPr>
      </w:pPr>
      <w:r>
        <w:rPr>
          <w:rFonts w:hint="eastAsia" w:ascii="宋体" w:hAnsi="宋体" w:eastAsia="宋体" w:cs="宋体"/>
          <w:sz w:val="24"/>
        </w:rPr>
        <w:t xml:space="preserve">供应商全称（加盖公章）：              </w:t>
      </w:r>
    </w:p>
    <w:p>
      <w:pPr>
        <w:spacing w:line="360" w:lineRule="auto"/>
        <w:rPr>
          <w:rFonts w:hint="eastAsia" w:ascii="宋体" w:hAnsi="宋体" w:eastAsia="宋体" w:cs="宋体"/>
          <w:sz w:val="24"/>
        </w:rPr>
      </w:pPr>
      <w:r>
        <w:rPr>
          <w:rFonts w:hint="eastAsia" w:ascii="宋体" w:hAnsi="宋体" w:eastAsia="宋体" w:cs="宋体"/>
          <w:sz w:val="24"/>
        </w:rPr>
        <w:t>项目编号：</w:t>
      </w:r>
    </w:p>
    <w:tbl>
      <w:tblPr>
        <w:tblStyle w:val="47"/>
        <w:tblW w:w="8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2"/>
        <w:gridCol w:w="1384"/>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80" w:hRule="atLeast"/>
          <w:jc w:val="center"/>
        </w:trPr>
        <w:tc>
          <w:tcPr>
            <w:tcW w:w="367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项目名称</w:t>
            </w:r>
          </w:p>
        </w:tc>
        <w:tc>
          <w:tcPr>
            <w:tcW w:w="46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lang w:eastAsia="zh-CN"/>
              </w:rPr>
            </w:pPr>
            <w:r>
              <w:rPr>
                <w:rFonts w:hint="eastAsia" w:ascii="宋体" w:hAnsi="宋体" w:eastAsia="宋体" w:cs="宋体"/>
                <w:sz w:val="24"/>
                <w:lang w:eastAsia="zh-CN"/>
              </w:rPr>
              <w:t>湖州市消防救援支队消防融合通信系统建设项目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2292"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lang w:eastAsia="zh-CN"/>
              </w:rPr>
              <w:t>商业险自主定价系数</w:t>
            </w:r>
          </w:p>
        </w:tc>
        <w:tc>
          <w:tcPr>
            <w:tcW w:w="13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小写</w:t>
            </w:r>
          </w:p>
        </w:tc>
        <w:tc>
          <w:tcPr>
            <w:tcW w:w="4678"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22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sz w:val="24"/>
              </w:rPr>
            </w:pPr>
          </w:p>
        </w:tc>
        <w:tc>
          <w:tcPr>
            <w:tcW w:w="13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大写</w:t>
            </w:r>
          </w:p>
        </w:tc>
        <w:tc>
          <w:tcPr>
            <w:tcW w:w="4678"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ascii="宋体" w:hAnsi="宋体" w:eastAsia="宋体" w:cs="宋体"/>
                <w:sz w:val="24"/>
              </w:rPr>
            </w:pPr>
          </w:p>
        </w:tc>
      </w:tr>
    </w:tbl>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r>
        <w:rPr>
          <w:rFonts w:hint="eastAsia" w:ascii="宋体" w:hAnsi="宋体" w:eastAsia="宋体" w:cs="宋体"/>
          <w:sz w:val="24"/>
        </w:rPr>
        <w:t>法定代表人或其授权代理人签字或盖章：</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r>
        <w:rPr>
          <w:rFonts w:hint="eastAsia" w:ascii="宋体" w:hAnsi="宋体" w:eastAsia="宋体" w:cs="宋体"/>
          <w:sz w:val="24"/>
        </w:rPr>
        <w:t>日期：     年    月    日</w:t>
      </w:r>
    </w:p>
    <w:p>
      <w:pPr>
        <w:spacing w:line="360" w:lineRule="auto"/>
        <w:rPr>
          <w:rFonts w:hint="eastAsia" w:ascii="宋体" w:hAnsi="宋体" w:eastAsia="宋体" w:cs="宋体"/>
          <w:szCs w:val="28"/>
        </w:rPr>
      </w:pPr>
    </w:p>
    <w:p>
      <w:pPr>
        <w:snapToGrid w:val="0"/>
        <w:spacing w:before="156" w:beforeLines="50" w:after="50" w:line="360" w:lineRule="auto"/>
        <w:jc w:val="center"/>
        <w:rPr>
          <w:rFonts w:hint="eastAsia" w:ascii="宋体" w:hAnsi="宋体" w:eastAsia="宋体" w:cs="宋体"/>
          <w:sz w:val="24"/>
          <w:szCs w:val="22"/>
        </w:rPr>
      </w:pPr>
    </w:p>
    <w:p>
      <w:pPr>
        <w:spacing w:line="360" w:lineRule="auto"/>
        <w:jc w:val="center"/>
        <w:rPr>
          <w:rFonts w:hint="eastAsia" w:ascii="宋体" w:hAnsi="宋体" w:eastAsia="宋体" w:cs="宋体"/>
          <w:b/>
          <w:bCs/>
          <w:spacing w:val="24"/>
          <w:sz w:val="24"/>
        </w:rPr>
      </w:pPr>
    </w:p>
    <w:p>
      <w:pPr>
        <w:spacing w:line="360" w:lineRule="auto"/>
        <w:jc w:val="center"/>
        <w:rPr>
          <w:rFonts w:hint="eastAsia" w:ascii="宋体" w:hAnsi="宋体" w:eastAsia="宋体" w:cs="宋体"/>
          <w:b/>
          <w:bCs/>
          <w:spacing w:val="24"/>
          <w:sz w:val="24"/>
        </w:rPr>
      </w:pPr>
    </w:p>
    <w:p>
      <w:pPr>
        <w:spacing w:line="360" w:lineRule="auto"/>
        <w:jc w:val="center"/>
        <w:rPr>
          <w:rFonts w:hint="eastAsia" w:ascii="宋体" w:hAnsi="宋体" w:eastAsia="宋体" w:cs="宋体"/>
          <w:b/>
          <w:bCs/>
          <w:spacing w:val="24"/>
          <w:sz w:val="24"/>
        </w:rPr>
      </w:pPr>
    </w:p>
    <w:p>
      <w:pPr>
        <w:spacing w:line="360" w:lineRule="auto"/>
        <w:jc w:val="center"/>
        <w:rPr>
          <w:rFonts w:hint="eastAsia" w:ascii="宋体" w:hAnsi="宋体" w:eastAsia="宋体" w:cs="宋体"/>
          <w:b/>
          <w:bCs/>
          <w:spacing w:val="24"/>
          <w:sz w:val="24"/>
        </w:rPr>
      </w:pPr>
    </w:p>
    <w:p>
      <w:pPr>
        <w:snapToGrid w:val="0"/>
        <w:spacing w:before="50" w:after="156" w:afterLines="50" w:line="360" w:lineRule="auto"/>
        <w:jc w:val="left"/>
        <w:rPr>
          <w:rFonts w:hint="eastAsia" w:ascii="宋体" w:hAnsi="宋体" w:eastAsia="宋体" w:cs="宋体"/>
          <w:b/>
          <w:sz w:val="24"/>
        </w:rPr>
      </w:pPr>
    </w:p>
    <w:p>
      <w:pPr>
        <w:pageBreakBefore/>
        <w:snapToGrid w:val="0"/>
        <w:spacing w:before="50" w:after="156" w:afterLines="50" w:line="360" w:lineRule="auto"/>
        <w:jc w:val="left"/>
        <w:rPr>
          <w:rFonts w:hint="eastAsia" w:ascii="宋体" w:hAnsi="宋体" w:eastAsia="宋体" w:cs="宋体"/>
          <w:b/>
          <w:sz w:val="24"/>
        </w:rPr>
      </w:pPr>
      <w:r>
        <w:rPr>
          <w:rFonts w:hint="eastAsia" w:ascii="宋体" w:hAnsi="宋体" w:eastAsia="宋体" w:cs="宋体"/>
          <w:b/>
          <w:bCs/>
          <w:sz w:val="24"/>
        </w:rPr>
        <w:t>最后报价文件格式：</w:t>
      </w:r>
    </w:p>
    <w:p>
      <w:pPr>
        <w:snapToGrid w:val="0"/>
        <w:spacing w:before="50" w:after="156" w:afterLines="50" w:line="360" w:lineRule="auto"/>
        <w:jc w:val="center"/>
        <w:rPr>
          <w:rFonts w:hint="eastAsia" w:ascii="宋体" w:hAnsi="宋体" w:eastAsia="宋体" w:cs="宋体"/>
          <w:b/>
          <w:bCs/>
          <w:spacing w:val="24"/>
          <w:szCs w:val="28"/>
        </w:rPr>
      </w:pPr>
      <w:r>
        <w:rPr>
          <w:rFonts w:hint="eastAsia" w:ascii="宋体" w:hAnsi="宋体" w:eastAsia="宋体" w:cs="宋体"/>
          <w:b/>
          <w:bCs/>
          <w:spacing w:val="24"/>
          <w:szCs w:val="28"/>
        </w:rPr>
        <w:t>响应函</w:t>
      </w:r>
      <w:r>
        <w:rPr>
          <w:rFonts w:hint="eastAsia" w:ascii="宋体" w:hAnsi="宋体" w:eastAsia="宋体" w:cs="宋体"/>
          <w:bCs/>
          <w:spacing w:val="24"/>
          <w:sz w:val="24"/>
        </w:rPr>
        <w:t>（最后）</w:t>
      </w:r>
    </w:p>
    <w:p>
      <w:pPr>
        <w:snapToGrid w:val="0"/>
        <w:spacing w:line="360" w:lineRule="auto"/>
        <w:rPr>
          <w:rFonts w:hint="eastAsia" w:ascii="宋体" w:hAnsi="宋体" w:eastAsia="宋体" w:cs="宋体"/>
          <w:sz w:val="24"/>
        </w:rPr>
      </w:pPr>
      <w:r>
        <w:rPr>
          <w:rFonts w:hint="eastAsia" w:ascii="宋体" w:hAnsi="宋体" w:eastAsia="宋体" w:cs="宋体"/>
          <w:sz w:val="24"/>
        </w:rPr>
        <w:t>致：</w:t>
      </w:r>
      <w:r>
        <w:rPr>
          <w:rFonts w:hint="eastAsia" w:ascii="宋体" w:hAnsi="宋体" w:eastAsia="宋体" w:cs="宋体"/>
          <w:sz w:val="24"/>
          <w:u w:val="single"/>
        </w:rPr>
        <w:t xml:space="preserve">                 </w:t>
      </w:r>
      <w:r>
        <w:rPr>
          <w:rFonts w:hint="eastAsia" w:ascii="宋体" w:hAnsi="宋体" w:eastAsia="宋体" w:cs="宋体"/>
          <w:sz w:val="24"/>
        </w:rPr>
        <w:t xml:space="preserve"> （采购单位）：</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根据贵方为</w:t>
      </w:r>
      <w:r>
        <w:rPr>
          <w:rFonts w:hint="eastAsia" w:ascii="宋体" w:hAnsi="宋体" w:eastAsia="宋体" w:cs="宋体"/>
          <w:sz w:val="24"/>
          <w:u w:val="single"/>
        </w:rPr>
        <w:t xml:space="preserve">               </w:t>
      </w:r>
      <w:r>
        <w:rPr>
          <w:rFonts w:hint="eastAsia" w:ascii="宋体" w:hAnsi="宋体" w:eastAsia="宋体" w:cs="宋体"/>
          <w:sz w:val="24"/>
        </w:rPr>
        <w:t>项目的磋商公告（项目编号：</w:t>
      </w:r>
      <w:r>
        <w:rPr>
          <w:rFonts w:hint="eastAsia" w:ascii="宋体" w:hAnsi="宋体" w:eastAsia="宋体" w:cs="宋体"/>
          <w:sz w:val="24"/>
          <w:u w:val="single"/>
        </w:rPr>
        <w:t xml:space="preserve">            </w:t>
      </w:r>
      <w:r>
        <w:rPr>
          <w:rFonts w:hint="eastAsia" w:ascii="宋体" w:hAnsi="宋体" w:eastAsia="宋体" w:cs="宋体"/>
          <w:sz w:val="24"/>
        </w:rPr>
        <w:t>），签字代表</w:t>
      </w:r>
      <w:r>
        <w:rPr>
          <w:rFonts w:hint="eastAsia" w:ascii="宋体" w:hAnsi="宋体" w:eastAsia="宋体" w:cs="宋体"/>
          <w:sz w:val="24"/>
          <w:u w:val="single"/>
        </w:rPr>
        <w:t>___        _ _</w:t>
      </w:r>
      <w:r>
        <w:rPr>
          <w:rFonts w:hint="eastAsia" w:ascii="宋体" w:hAnsi="宋体" w:eastAsia="宋体" w:cs="宋体"/>
          <w:sz w:val="24"/>
        </w:rPr>
        <w:t>（全名）经正式授权并代表供应商</w:t>
      </w:r>
      <w:r>
        <w:rPr>
          <w:rFonts w:hint="eastAsia" w:ascii="宋体" w:hAnsi="宋体" w:eastAsia="宋体" w:cs="宋体"/>
          <w:sz w:val="24"/>
          <w:u w:val="single"/>
        </w:rPr>
        <w:t xml:space="preserve">               </w:t>
      </w:r>
      <w:r>
        <w:rPr>
          <w:rFonts w:hint="eastAsia" w:ascii="宋体" w:hAnsi="宋体" w:eastAsia="宋体" w:cs="宋体"/>
          <w:sz w:val="24"/>
        </w:rPr>
        <w:t>（供应商名称）提交资格文件、技术/资信/商务文件、报价文件各</w:t>
      </w:r>
      <w:r>
        <w:rPr>
          <w:rFonts w:hint="eastAsia" w:ascii="宋体" w:hAnsi="宋体" w:eastAsia="宋体" w:cs="宋体"/>
          <w:sz w:val="24"/>
          <w:u w:val="single"/>
        </w:rPr>
        <w:t xml:space="preserve">     </w:t>
      </w:r>
      <w:r>
        <w:rPr>
          <w:rFonts w:hint="eastAsia" w:ascii="宋体" w:hAnsi="宋体" w:eastAsia="宋体" w:cs="宋体"/>
          <w:sz w:val="24"/>
        </w:rPr>
        <w:t>份。</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据此函，签字代表宣布同意如下：</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1、供应商已详细审查全部“磋商文件”，包括修改文件（如有的话）以及全部参考资料和有关附件，已经了解我方对于磋商文件、采购过程、采购结果有依法进行询问、质疑、投诉的权利及相关渠道和要求。</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2、供应商在投标之前已经与贵方进行了充分的沟通，完全理解并接受磋商文件的各项规定和要求，对磋商文件的合理性、合法性不再有异议。</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3、本投标有效期自开标日起 60个日历天。</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4、如中标，本响应文件至本项目合同履行完毕止均保持有效，本供应商将按“磋商文件”及政府采购法律、法规的规定履行合同责任和义务。</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5、供应商同意按照贵方要求提供与投标有关的一切数据或资料，并保证其真实性、合法性。</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6、与本投标有关的一切正式往来信函请寄：</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地址：</w:t>
      </w:r>
      <w:r>
        <w:rPr>
          <w:rFonts w:hint="eastAsia" w:ascii="宋体" w:hAnsi="宋体" w:eastAsia="宋体" w:cs="宋体"/>
          <w:sz w:val="24"/>
          <w:u w:val="single"/>
        </w:rPr>
        <w:t xml:space="preserve">              </w:t>
      </w:r>
      <w:r>
        <w:rPr>
          <w:rFonts w:hint="eastAsia" w:ascii="宋体" w:hAnsi="宋体" w:eastAsia="宋体" w:cs="宋体"/>
          <w:sz w:val="24"/>
        </w:rPr>
        <w:t>邮编：</w:t>
      </w:r>
      <w:r>
        <w:rPr>
          <w:rFonts w:hint="eastAsia" w:ascii="宋体" w:hAnsi="宋体" w:eastAsia="宋体" w:cs="宋体"/>
          <w:sz w:val="24"/>
          <w:u w:val="single"/>
        </w:rPr>
        <w:t xml:space="preserve">             </w:t>
      </w:r>
      <w:r>
        <w:rPr>
          <w:rFonts w:hint="eastAsia" w:ascii="宋体" w:hAnsi="宋体" w:eastAsia="宋体" w:cs="宋体"/>
          <w:sz w:val="24"/>
        </w:rPr>
        <w:t xml:space="preserve">  电话：</w:t>
      </w:r>
      <w:r>
        <w:rPr>
          <w:rFonts w:hint="eastAsia" w:ascii="宋体" w:hAnsi="宋体" w:eastAsia="宋体" w:cs="宋体"/>
          <w:sz w:val="24"/>
          <w:u w:val="single"/>
        </w:rPr>
        <w:t xml:space="preserve">              </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传真：</w:t>
      </w:r>
      <w:r>
        <w:rPr>
          <w:rFonts w:hint="eastAsia" w:ascii="宋体" w:hAnsi="宋体" w:eastAsia="宋体" w:cs="宋体"/>
          <w:sz w:val="24"/>
          <w:u w:val="single"/>
        </w:rPr>
        <w:t xml:space="preserve">              </w:t>
      </w:r>
      <w:r>
        <w:rPr>
          <w:rFonts w:hint="eastAsia" w:ascii="宋体" w:hAnsi="宋体" w:eastAsia="宋体" w:cs="宋体"/>
          <w:sz w:val="24"/>
        </w:rPr>
        <w:t>供应商代表姓名:</w:t>
      </w:r>
      <w:r>
        <w:rPr>
          <w:rFonts w:hint="eastAsia" w:ascii="宋体" w:hAnsi="宋体" w:eastAsia="宋体" w:cs="宋体"/>
          <w:sz w:val="24"/>
          <w:u w:val="single"/>
        </w:rPr>
        <w:t xml:space="preserve">              </w:t>
      </w:r>
      <w:r>
        <w:rPr>
          <w:rFonts w:hint="eastAsia" w:ascii="宋体" w:hAnsi="宋体" w:eastAsia="宋体" w:cs="宋体"/>
          <w:sz w:val="24"/>
        </w:rPr>
        <w:t xml:space="preserve">  职务：</w:t>
      </w:r>
      <w:r>
        <w:rPr>
          <w:rFonts w:hint="eastAsia" w:ascii="宋体" w:hAnsi="宋体" w:eastAsia="宋体" w:cs="宋体"/>
          <w:sz w:val="24"/>
          <w:u w:val="single"/>
        </w:rPr>
        <w:t xml:space="preserve">              </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供应商名称(盖章):</w:t>
      </w:r>
      <w:r>
        <w:rPr>
          <w:rFonts w:hint="eastAsia" w:ascii="宋体" w:hAnsi="宋体" w:eastAsia="宋体" w:cs="宋体"/>
          <w:sz w:val="24"/>
          <w:u w:val="single"/>
        </w:rPr>
        <w:t xml:space="preserve">                   </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开户银行：</w:t>
      </w:r>
      <w:r>
        <w:rPr>
          <w:rFonts w:hint="eastAsia" w:ascii="宋体" w:hAnsi="宋体" w:eastAsia="宋体" w:cs="宋体"/>
          <w:sz w:val="24"/>
          <w:u w:val="single"/>
        </w:rPr>
        <w:t xml:space="preserve">                          </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银行帐号：</w:t>
      </w:r>
      <w:r>
        <w:rPr>
          <w:rFonts w:hint="eastAsia" w:ascii="宋体" w:hAnsi="宋体" w:eastAsia="宋体" w:cs="宋体"/>
          <w:sz w:val="24"/>
          <w:u w:val="single"/>
        </w:rPr>
        <w:t xml:space="preserve">                          </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法定代表人签字:</w:t>
      </w:r>
      <w:r>
        <w:rPr>
          <w:rFonts w:hint="eastAsia" w:ascii="宋体" w:hAnsi="宋体" w:eastAsia="宋体" w:cs="宋体"/>
          <w:sz w:val="24"/>
          <w:u w:val="single"/>
        </w:rPr>
        <w:t xml:space="preserve">                     </w:t>
      </w:r>
    </w:p>
    <w:p>
      <w:pPr>
        <w:adjustRightInd w:val="0"/>
        <w:snapToGrid w:val="0"/>
        <w:spacing w:before="156" w:beforeLines="50" w:after="156" w:afterLines="50" w:line="360" w:lineRule="auto"/>
        <w:rPr>
          <w:rFonts w:hint="eastAsia" w:ascii="宋体" w:hAnsi="宋体" w:eastAsia="宋体" w:cs="宋体"/>
          <w:b/>
          <w:bCs/>
          <w:spacing w:val="24"/>
          <w:szCs w:val="28"/>
        </w:rPr>
      </w:pPr>
      <w:r>
        <w:rPr>
          <w:rFonts w:hint="eastAsia" w:ascii="宋体" w:hAnsi="宋体" w:eastAsia="宋体" w:cs="宋体"/>
          <w:sz w:val="24"/>
        </w:rPr>
        <w:t>日期: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pageBreakBefore/>
        <w:spacing w:line="360" w:lineRule="auto"/>
        <w:jc w:val="center"/>
        <w:rPr>
          <w:rFonts w:hint="eastAsia" w:ascii="宋体" w:hAnsi="宋体" w:eastAsia="宋体" w:cs="宋体"/>
          <w:b/>
          <w:bCs/>
          <w:spacing w:val="24"/>
          <w:szCs w:val="28"/>
        </w:rPr>
      </w:pPr>
      <w:r>
        <w:rPr>
          <w:rFonts w:hint="eastAsia" w:ascii="宋体" w:hAnsi="宋体" w:eastAsia="宋体" w:cs="宋体"/>
          <w:b/>
          <w:bCs/>
          <w:spacing w:val="24"/>
          <w:szCs w:val="28"/>
        </w:rPr>
        <w:t>磋商报价一览表（最后报价）</w:t>
      </w:r>
    </w:p>
    <w:p>
      <w:pPr>
        <w:spacing w:line="360" w:lineRule="auto"/>
        <w:rPr>
          <w:rFonts w:hint="eastAsia" w:ascii="宋体" w:hAnsi="宋体" w:eastAsia="宋体" w:cs="宋体"/>
          <w:sz w:val="24"/>
        </w:rPr>
      </w:pPr>
      <w:r>
        <w:rPr>
          <w:rFonts w:hint="eastAsia" w:ascii="宋体" w:hAnsi="宋体" w:eastAsia="宋体" w:cs="宋体"/>
          <w:sz w:val="24"/>
        </w:rPr>
        <w:t xml:space="preserve">供应商全称（加盖公章）：              </w:t>
      </w:r>
    </w:p>
    <w:p>
      <w:pPr>
        <w:spacing w:line="360" w:lineRule="auto"/>
        <w:rPr>
          <w:rFonts w:hint="eastAsia" w:ascii="宋体" w:hAnsi="宋体" w:eastAsia="宋体" w:cs="宋体"/>
          <w:sz w:val="24"/>
        </w:rPr>
      </w:pPr>
      <w:r>
        <w:rPr>
          <w:rFonts w:hint="eastAsia" w:ascii="宋体" w:hAnsi="宋体" w:eastAsia="宋体" w:cs="宋体"/>
          <w:sz w:val="24"/>
        </w:rPr>
        <w:t>项目编号：</w:t>
      </w:r>
    </w:p>
    <w:tbl>
      <w:tblPr>
        <w:tblStyle w:val="47"/>
        <w:tblW w:w="8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2"/>
        <w:gridCol w:w="1384"/>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80" w:hRule="atLeast"/>
          <w:jc w:val="center"/>
        </w:trPr>
        <w:tc>
          <w:tcPr>
            <w:tcW w:w="367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项目名称</w:t>
            </w:r>
          </w:p>
        </w:tc>
        <w:tc>
          <w:tcPr>
            <w:tcW w:w="46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lang w:eastAsia="zh-CN"/>
              </w:rPr>
            </w:pPr>
            <w:r>
              <w:rPr>
                <w:rFonts w:hint="eastAsia" w:ascii="宋体" w:hAnsi="宋体" w:eastAsia="宋体" w:cs="宋体"/>
                <w:sz w:val="24"/>
                <w:lang w:eastAsia="zh-CN"/>
              </w:rPr>
              <w:t>湖州市消防救援支队消防融合通信系统建设项目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2292"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lang w:eastAsia="zh-CN"/>
              </w:rPr>
              <w:t>商业险自主定价系数</w:t>
            </w:r>
          </w:p>
        </w:tc>
        <w:tc>
          <w:tcPr>
            <w:tcW w:w="13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小写</w:t>
            </w:r>
          </w:p>
        </w:tc>
        <w:tc>
          <w:tcPr>
            <w:tcW w:w="4678"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22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sz w:val="24"/>
              </w:rPr>
            </w:pPr>
          </w:p>
        </w:tc>
        <w:tc>
          <w:tcPr>
            <w:tcW w:w="13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大写</w:t>
            </w:r>
          </w:p>
        </w:tc>
        <w:tc>
          <w:tcPr>
            <w:tcW w:w="4678"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ascii="宋体" w:hAnsi="宋体" w:eastAsia="宋体" w:cs="宋体"/>
                <w:sz w:val="24"/>
              </w:rPr>
            </w:pPr>
          </w:p>
        </w:tc>
      </w:tr>
    </w:tbl>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r>
        <w:rPr>
          <w:rFonts w:hint="eastAsia" w:ascii="宋体" w:hAnsi="宋体" w:eastAsia="宋体" w:cs="宋体"/>
          <w:sz w:val="24"/>
        </w:rPr>
        <w:t>法定代表人或其授权代理人签字或盖章：</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r>
        <w:rPr>
          <w:rFonts w:hint="eastAsia" w:ascii="宋体" w:hAnsi="宋体" w:eastAsia="宋体" w:cs="宋体"/>
          <w:sz w:val="24"/>
        </w:rPr>
        <w:t>日     期：    年    月    日</w:t>
      </w:r>
    </w:p>
    <w:p>
      <w:pPr>
        <w:snapToGrid w:val="0"/>
        <w:spacing w:before="50" w:after="156" w:afterLines="50" w:line="360" w:lineRule="auto"/>
        <w:jc w:val="left"/>
        <w:rPr>
          <w:rFonts w:hint="eastAsia" w:ascii="宋体" w:hAnsi="宋体" w:eastAsia="宋体" w:cs="宋体"/>
          <w:b/>
          <w:sz w:val="24"/>
        </w:rPr>
      </w:pPr>
    </w:p>
    <w:p>
      <w:pPr>
        <w:snapToGrid w:val="0"/>
        <w:spacing w:before="50" w:after="156" w:afterLines="50" w:line="360" w:lineRule="auto"/>
        <w:jc w:val="left"/>
        <w:rPr>
          <w:rFonts w:hint="eastAsia" w:ascii="宋体" w:hAnsi="宋体" w:eastAsia="宋体" w:cs="宋体"/>
          <w:b/>
          <w:sz w:val="24"/>
        </w:rPr>
      </w:pPr>
    </w:p>
    <w:p>
      <w:pPr>
        <w:snapToGrid w:val="0"/>
        <w:spacing w:before="50" w:after="156" w:afterLines="50" w:line="360" w:lineRule="auto"/>
        <w:jc w:val="left"/>
        <w:rPr>
          <w:rFonts w:hint="eastAsia" w:ascii="宋体" w:hAnsi="宋体" w:eastAsia="宋体" w:cs="宋体"/>
          <w:b/>
          <w:sz w:val="24"/>
        </w:rPr>
      </w:pPr>
    </w:p>
    <w:p>
      <w:pPr>
        <w:snapToGrid w:val="0"/>
        <w:spacing w:before="50" w:after="156" w:afterLines="50" w:line="360" w:lineRule="auto"/>
        <w:jc w:val="left"/>
        <w:rPr>
          <w:rFonts w:hint="eastAsia" w:ascii="宋体" w:hAnsi="宋体" w:eastAsia="宋体" w:cs="宋体"/>
          <w:b/>
          <w:sz w:val="24"/>
        </w:rPr>
      </w:pPr>
    </w:p>
    <w:p>
      <w:pPr>
        <w:pageBreakBefore/>
        <w:snapToGrid w:val="0"/>
        <w:spacing w:before="50" w:after="156" w:afterLines="50" w:line="600" w:lineRule="exact"/>
        <w:jc w:val="center"/>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中小企业声明函</w:t>
      </w:r>
    </w:p>
    <w:p>
      <w:pPr>
        <w:spacing w:line="600" w:lineRule="exact"/>
        <w:jc w:val="center"/>
        <w:rPr>
          <w:rFonts w:hint="eastAsia" w:ascii="宋体" w:hAnsi="宋体" w:eastAsia="宋体" w:cs="宋体"/>
          <w:sz w:val="24"/>
        </w:rPr>
      </w:pPr>
      <w:r>
        <w:rPr>
          <w:rFonts w:hint="eastAsia" w:ascii="宋体" w:hAnsi="宋体" w:eastAsia="宋体" w:cs="宋体"/>
          <w:sz w:val="24"/>
        </w:rPr>
        <w:t>【非中小企业的不用提供】</w:t>
      </w:r>
    </w:p>
    <w:p>
      <w:pPr>
        <w:widowControl/>
        <w:spacing w:line="360" w:lineRule="auto"/>
        <w:ind w:firstLine="360" w:firstLineChars="150"/>
        <w:jc w:val="left"/>
        <w:rPr>
          <w:rFonts w:hint="eastAsia" w:ascii="宋体" w:hAnsi="宋体" w:eastAsia="宋体" w:cs="宋体"/>
          <w:color w:val="000000"/>
          <w:kern w:val="0"/>
          <w:sz w:val="24"/>
        </w:rPr>
      </w:pPr>
      <w:r>
        <w:rPr>
          <w:rFonts w:hint="eastAsia" w:ascii="宋体" w:hAnsi="宋体" w:eastAsia="宋体" w:cs="宋体"/>
          <w:color w:val="000000"/>
          <w:kern w:val="0"/>
          <w:sz w:val="24"/>
        </w:rPr>
        <w:t>本公司（联合体）郑重声明，根据《政府采购促进中小企业发展管理办法》（财库﹝2020﹞46 号）的规定，本公司（联合体）参加</w:t>
      </w:r>
      <w:r>
        <w:rPr>
          <w:rFonts w:hint="eastAsia" w:ascii="宋体" w:hAnsi="宋体" w:eastAsia="宋体" w:cs="宋体"/>
          <w:color w:val="000000"/>
          <w:kern w:val="0"/>
          <w:sz w:val="24"/>
          <w:u w:val="single"/>
        </w:rPr>
        <w:t>（单位名称）</w:t>
      </w:r>
      <w:r>
        <w:rPr>
          <w:rFonts w:hint="eastAsia" w:ascii="宋体" w:hAnsi="宋体" w:eastAsia="宋体" w:cs="宋体"/>
          <w:color w:val="000000"/>
          <w:kern w:val="0"/>
          <w:sz w:val="24"/>
        </w:rPr>
        <w:t>的</w:t>
      </w:r>
      <w:r>
        <w:rPr>
          <w:rFonts w:hint="eastAsia" w:ascii="宋体" w:hAnsi="宋体" w:eastAsia="宋体" w:cs="宋体"/>
          <w:color w:val="000000"/>
          <w:kern w:val="0"/>
          <w:sz w:val="24"/>
          <w:u w:val="single"/>
        </w:rPr>
        <w:t>（项目名称）</w:t>
      </w:r>
      <w:r>
        <w:rPr>
          <w:rFonts w:hint="eastAsia" w:ascii="宋体" w:hAnsi="宋体" w:eastAsia="宋体" w:cs="宋体"/>
          <w:color w:val="000000"/>
          <w:kern w:val="0"/>
          <w:sz w:val="24"/>
        </w:rPr>
        <w:t>采购活动，服务全部为符合政策要求的中小企业承接。相关企业（含联合体中的中小企业、签订分包意向协议的中小企业）的具体情况如下：</w:t>
      </w:r>
    </w:p>
    <w:p>
      <w:pPr>
        <w:widowControl/>
        <w:spacing w:line="360" w:lineRule="auto"/>
        <w:ind w:firstLine="360" w:firstLineChars="150"/>
        <w:jc w:val="left"/>
        <w:rPr>
          <w:rFonts w:hint="eastAsia" w:ascii="宋体" w:hAnsi="宋体" w:eastAsia="宋体" w:cs="宋体"/>
          <w:color w:val="000000"/>
          <w:kern w:val="0"/>
          <w:sz w:val="24"/>
        </w:rPr>
      </w:pPr>
      <w:r>
        <w:rPr>
          <w:rFonts w:hint="eastAsia" w:ascii="宋体" w:hAnsi="宋体" w:eastAsia="宋体" w:cs="宋体"/>
          <w:color w:val="000000"/>
          <w:kern w:val="0"/>
          <w:sz w:val="24"/>
        </w:rPr>
        <w:t xml:space="preserve">1. </w:t>
      </w:r>
      <w:r>
        <w:rPr>
          <w:rFonts w:hint="eastAsia" w:ascii="宋体" w:hAnsi="宋体" w:eastAsia="宋体" w:cs="宋体"/>
          <w:color w:val="000000"/>
          <w:kern w:val="0"/>
          <w:sz w:val="24"/>
          <w:u w:val="single"/>
        </w:rPr>
        <w:t>（标的名称）</w:t>
      </w:r>
      <w:r>
        <w:rPr>
          <w:rFonts w:hint="eastAsia" w:ascii="宋体" w:hAnsi="宋体" w:eastAsia="宋体" w:cs="宋体"/>
          <w:color w:val="000000"/>
          <w:kern w:val="0"/>
          <w:sz w:val="24"/>
        </w:rPr>
        <w:t>，属于</w:t>
      </w:r>
      <w:r>
        <w:rPr>
          <w:rFonts w:hint="eastAsia" w:ascii="宋体" w:hAnsi="宋体" w:eastAsia="宋体" w:cs="宋体"/>
          <w:color w:val="000000"/>
          <w:kern w:val="0"/>
          <w:sz w:val="24"/>
          <w:u w:val="single"/>
        </w:rPr>
        <w:t>（采购文件中明确的所属行业）</w:t>
      </w:r>
      <w:r>
        <w:rPr>
          <w:rFonts w:hint="eastAsia" w:ascii="宋体" w:hAnsi="宋体" w:eastAsia="宋体" w:cs="宋体"/>
          <w:color w:val="000000"/>
          <w:kern w:val="0"/>
          <w:sz w:val="24"/>
        </w:rPr>
        <w:t>； 承接企业为</w:t>
      </w:r>
      <w:r>
        <w:rPr>
          <w:rFonts w:hint="eastAsia" w:ascii="宋体" w:hAnsi="宋体" w:eastAsia="宋体" w:cs="宋体"/>
          <w:color w:val="000000"/>
          <w:kern w:val="0"/>
          <w:sz w:val="24"/>
          <w:u w:val="single"/>
        </w:rPr>
        <w:t>（企业名称）</w:t>
      </w:r>
      <w:r>
        <w:rPr>
          <w:rFonts w:hint="eastAsia" w:ascii="宋体" w:hAnsi="宋体" w:eastAsia="宋体" w:cs="宋体"/>
          <w:color w:val="000000"/>
          <w:kern w:val="0"/>
          <w:sz w:val="24"/>
        </w:rPr>
        <w:t>，从业人员</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人，营业收入为</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万元，资产总额为</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万元，属于</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 xml:space="preserve">（中型企业、 小型企业、微型企业）； </w:t>
      </w:r>
    </w:p>
    <w:p>
      <w:pPr>
        <w:widowControl/>
        <w:spacing w:line="360" w:lineRule="auto"/>
        <w:ind w:firstLine="360" w:firstLineChars="150"/>
        <w:jc w:val="left"/>
        <w:rPr>
          <w:rFonts w:hint="eastAsia" w:ascii="宋体" w:hAnsi="宋体" w:eastAsia="宋体" w:cs="宋体"/>
          <w:color w:val="000000"/>
          <w:kern w:val="0"/>
          <w:sz w:val="24"/>
        </w:rPr>
      </w:pPr>
      <w:r>
        <w:rPr>
          <w:rFonts w:hint="eastAsia" w:ascii="宋体" w:hAnsi="宋体" w:eastAsia="宋体" w:cs="宋体"/>
          <w:color w:val="000000"/>
          <w:kern w:val="0"/>
          <w:sz w:val="24"/>
        </w:rPr>
        <w:t xml:space="preserve">2. </w:t>
      </w:r>
      <w:r>
        <w:rPr>
          <w:rFonts w:hint="eastAsia" w:ascii="宋体" w:hAnsi="宋体" w:eastAsia="宋体" w:cs="宋体"/>
          <w:color w:val="000000"/>
          <w:kern w:val="0"/>
          <w:sz w:val="24"/>
          <w:u w:val="single"/>
        </w:rPr>
        <w:t>（标的名称）</w:t>
      </w:r>
      <w:r>
        <w:rPr>
          <w:rFonts w:hint="eastAsia" w:ascii="宋体" w:hAnsi="宋体" w:eastAsia="宋体" w:cs="宋体"/>
          <w:color w:val="000000"/>
          <w:kern w:val="0"/>
          <w:sz w:val="24"/>
        </w:rPr>
        <w:t>，属于</w:t>
      </w:r>
      <w:r>
        <w:rPr>
          <w:rFonts w:hint="eastAsia" w:ascii="宋体" w:hAnsi="宋体" w:eastAsia="宋体" w:cs="宋体"/>
          <w:color w:val="000000"/>
          <w:kern w:val="0"/>
          <w:sz w:val="24"/>
          <w:u w:val="single"/>
        </w:rPr>
        <w:t>（采购文件中明确的所属行业）</w:t>
      </w:r>
      <w:r>
        <w:rPr>
          <w:rFonts w:hint="eastAsia" w:ascii="宋体" w:hAnsi="宋体" w:eastAsia="宋体" w:cs="宋体"/>
          <w:color w:val="000000"/>
          <w:kern w:val="0"/>
          <w:sz w:val="24"/>
        </w:rPr>
        <w:t>； 承接企业为</w:t>
      </w:r>
      <w:r>
        <w:rPr>
          <w:rFonts w:hint="eastAsia" w:ascii="宋体" w:hAnsi="宋体" w:eastAsia="宋体" w:cs="宋体"/>
          <w:color w:val="000000"/>
          <w:kern w:val="0"/>
          <w:sz w:val="24"/>
          <w:u w:val="single"/>
        </w:rPr>
        <w:t>（企业名称）</w:t>
      </w:r>
      <w:r>
        <w:rPr>
          <w:rFonts w:hint="eastAsia" w:ascii="宋体" w:hAnsi="宋体" w:eastAsia="宋体" w:cs="宋体"/>
          <w:color w:val="000000"/>
          <w:kern w:val="0"/>
          <w:sz w:val="24"/>
        </w:rPr>
        <w:t>，从业人员</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人，营业收入为</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万元，资产总额为</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万元，属于</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 xml:space="preserve">（中型企业、 小型企业、微型企业）；  </w:t>
      </w:r>
    </w:p>
    <w:p>
      <w:pPr>
        <w:widowControl/>
        <w:spacing w:line="360" w:lineRule="auto"/>
        <w:jc w:val="left"/>
        <w:rPr>
          <w:rFonts w:hint="eastAsia" w:ascii="宋体" w:hAnsi="宋体" w:eastAsia="宋体" w:cs="宋体"/>
          <w:color w:val="000000"/>
          <w:kern w:val="0"/>
          <w:sz w:val="24"/>
        </w:rPr>
      </w:pPr>
      <w:r>
        <w:rPr>
          <w:rFonts w:hint="eastAsia" w:ascii="宋体" w:hAnsi="宋体" w:eastAsia="宋体" w:cs="宋体"/>
          <w:color w:val="000000"/>
          <w:kern w:val="0"/>
          <w:sz w:val="24"/>
        </w:rPr>
        <w:t>……</w:t>
      </w:r>
    </w:p>
    <w:p>
      <w:pPr>
        <w:widowControl/>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以上企业，不属于大企业的分支机构，不存在控股股东为大企业的情形，也不存在与大企业的负责人为同一人的情形。</w:t>
      </w:r>
    </w:p>
    <w:p>
      <w:pPr>
        <w:widowControl/>
        <w:spacing w:line="360" w:lineRule="auto"/>
        <w:ind w:firstLine="360" w:firstLineChars="150"/>
        <w:jc w:val="left"/>
        <w:rPr>
          <w:rFonts w:hint="eastAsia" w:ascii="宋体" w:hAnsi="宋体" w:eastAsia="宋体" w:cs="宋体"/>
          <w:color w:val="000000"/>
          <w:kern w:val="0"/>
          <w:sz w:val="24"/>
        </w:rPr>
      </w:pPr>
      <w:r>
        <w:rPr>
          <w:rFonts w:hint="eastAsia" w:ascii="宋体" w:hAnsi="宋体" w:eastAsia="宋体" w:cs="宋体"/>
          <w:color w:val="000000"/>
          <w:kern w:val="0"/>
          <w:sz w:val="24"/>
        </w:rPr>
        <w:t xml:space="preserve">本企业对上述声明内容的真实性负责。如有虚假，将依 法承担相应责任。 </w:t>
      </w:r>
    </w:p>
    <w:p>
      <w:pPr>
        <w:widowControl/>
        <w:spacing w:line="360" w:lineRule="auto"/>
        <w:jc w:val="left"/>
        <w:rPr>
          <w:rFonts w:hint="eastAsia" w:ascii="宋体" w:hAnsi="宋体" w:eastAsia="宋体" w:cs="宋体"/>
          <w:color w:val="000000"/>
          <w:kern w:val="0"/>
          <w:sz w:val="24"/>
        </w:rPr>
      </w:pPr>
    </w:p>
    <w:p>
      <w:pPr>
        <w:widowControl/>
        <w:spacing w:line="360" w:lineRule="auto"/>
        <w:jc w:val="left"/>
        <w:rPr>
          <w:rFonts w:hint="eastAsia" w:ascii="宋体" w:hAnsi="宋体" w:eastAsia="宋体" w:cs="宋体"/>
          <w:color w:val="000000"/>
          <w:kern w:val="0"/>
          <w:sz w:val="24"/>
        </w:rPr>
      </w:pPr>
    </w:p>
    <w:p>
      <w:pPr>
        <w:widowControl/>
        <w:spacing w:line="360" w:lineRule="auto"/>
        <w:ind w:firstLine="1680" w:firstLineChars="700"/>
        <w:jc w:val="left"/>
        <w:rPr>
          <w:rFonts w:hint="eastAsia" w:ascii="宋体" w:hAnsi="宋体" w:eastAsia="宋体" w:cs="宋体"/>
          <w:color w:val="000000"/>
          <w:kern w:val="0"/>
          <w:sz w:val="24"/>
        </w:rPr>
      </w:pPr>
      <w:r>
        <w:rPr>
          <w:rFonts w:hint="eastAsia" w:ascii="宋体" w:hAnsi="宋体" w:eastAsia="宋体" w:cs="宋体"/>
          <w:color w:val="000000"/>
          <w:kern w:val="0"/>
          <w:sz w:val="24"/>
        </w:rPr>
        <w:t xml:space="preserve">企业名称（盖章）： </w:t>
      </w:r>
    </w:p>
    <w:p>
      <w:pPr>
        <w:widowControl/>
        <w:spacing w:line="360" w:lineRule="auto"/>
        <w:ind w:firstLine="2040" w:firstLineChars="850"/>
        <w:jc w:val="left"/>
        <w:rPr>
          <w:rFonts w:hint="eastAsia" w:ascii="宋体" w:hAnsi="宋体" w:eastAsia="宋体" w:cs="宋体"/>
          <w:color w:val="000000"/>
          <w:kern w:val="0"/>
          <w:sz w:val="24"/>
        </w:rPr>
      </w:pPr>
      <w:r>
        <w:rPr>
          <w:rFonts w:hint="eastAsia" w:ascii="宋体" w:hAnsi="宋体" w:eastAsia="宋体" w:cs="宋体"/>
          <w:color w:val="000000"/>
          <w:kern w:val="0"/>
          <w:sz w:val="24"/>
        </w:rPr>
        <w:t xml:space="preserve">日 期： </w:t>
      </w:r>
    </w:p>
    <w:p>
      <w:pPr>
        <w:pStyle w:val="22"/>
        <w:spacing w:line="360" w:lineRule="auto"/>
        <w:rPr>
          <w:rFonts w:hint="eastAsia" w:ascii="宋体" w:hAnsi="宋体" w:eastAsia="宋体" w:cs="宋体"/>
          <w:b/>
          <w:sz w:val="24"/>
        </w:rPr>
      </w:pPr>
    </w:p>
    <w:p>
      <w:pPr>
        <w:spacing w:line="360" w:lineRule="auto"/>
        <w:rPr>
          <w:rFonts w:hint="eastAsia" w:ascii="宋体" w:hAnsi="宋体" w:eastAsia="宋体" w:cs="宋体"/>
          <w:sz w:val="24"/>
        </w:rPr>
      </w:pPr>
    </w:p>
    <w:p>
      <w:pPr>
        <w:pageBreakBefore/>
        <w:spacing w:line="360" w:lineRule="auto"/>
        <w:jc w:val="center"/>
        <w:rPr>
          <w:rFonts w:hint="eastAsia" w:ascii="宋体" w:hAnsi="宋体" w:eastAsia="宋体" w:cs="宋体"/>
          <w:b/>
          <w:bCs/>
          <w:szCs w:val="28"/>
        </w:rPr>
      </w:pPr>
      <w:r>
        <w:rPr>
          <w:rFonts w:hint="eastAsia" w:ascii="宋体" w:hAnsi="宋体" w:eastAsia="宋体" w:cs="宋体"/>
          <w:b/>
          <w:bCs/>
          <w:szCs w:val="28"/>
        </w:rPr>
        <w:t>监狱企业声明函</w:t>
      </w:r>
    </w:p>
    <w:p>
      <w:pPr>
        <w:spacing w:line="360" w:lineRule="auto"/>
        <w:jc w:val="center"/>
        <w:rPr>
          <w:rFonts w:hint="eastAsia" w:ascii="宋体" w:hAnsi="宋体" w:eastAsia="宋体" w:cs="宋体"/>
          <w:sz w:val="24"/>
        </w:rPr>
      </w:pPr>
      <w:r>
        <w:rPr>
          <w:rFonts w:hint="eastAsia" w:ascii="宋体" w:hAnsi="宋体" w:eastAsia="宋体" w:cs="宋体"/>
          <w:sz w:val="24"/>
        </w:rPr>
        <w:t>【非监狱企业的不用提供】</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本企业郑重声明，根据《关于政府采购支持监狱企业发展有关间想的通知》(财库[2014]68号）的规定，本企业为监狱企业。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根据上述标准，我企业属于监狱企业的理由为: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本企业为参加(项目名称:) (项目编号:)采购活动提供本企业的产品。</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rPr>
        <w:t>本企业对上述声明的真实性负责。如有虚假，将依法承担相应责任。</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ind w:firstLine="360" w:firstLineChars="150"/>
        <w:rPr>
          <w:rFonts w:hint="eastAsia" w:ascii="宋体" w:hAnsi="宋体" w:eastAsia="宋体" w:cs="宋体"/>
          <w:sz w:val="24"/>
        </w:rPr>
      </w:pPr>
      <w:r>
        <w:rPr>
          <w:rFonts w:hint="eastAsia" w:ascii="宋体" w:hAnsi="宋体" w:eastAsia="宋体" w:cs="宋体"/>
          <w:sz w:val="24"/>
        </w:rPr>
        <w:t>供应商名称(盖章) :</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rPr>
        <w:t>日    期:      年     月     日</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监狱企业参加政府采购活动时，应当提供由省级以上监狱管理局、戒毒管理局(含新疆生产建设兵团)出具的属于监狱企业的证明文件；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rPr>
          <w:rFonts w:hint="eastAsia" w:ascii="宋体" w:hAnsi="宋体" w:eastAsia="宋体" w:cs="宋体"/>
          <w:b/>
          <w:bCs/>
          <w:szCs w:val="28"/>
        </w:rPr>
      </w:pPr>
    </w:p>
    <w:p>
      <w:pPr>
        <w:pageBreakBefore/>
        <w:spacing w:line="360" w:lineRule="auto"/>
        <w:jc w:val="center"/>
        <w:rPr>
          <w:rFonts w:hint="eastAsia" w:ascii="宋体" w:hAnsi="宋体" w:eastAsia="宋体" w:cs="宋体"/>
          <w:b/>
          <w:bCs/>
          <w:szCs w:val="28"/>
        </w:rPr>
      </w:pPr>
      <w:r>
        <w:rPr>
          <w:rFonts w:hint="eastAsia" w:ascii="宋体" w:hAnsi="宋体" w:eastAsia="宋体" w:cs="宋体"/>
          <w:b/>
          <w:bCs/>
          <w:szCs w:val="28"/>
        </w:rPr>
        <w:t>残疾人福利性单位声明函</w:t>
      </w:r>
    </w:p>
    <w:p>
      <w:pPr>
        <w:spacing w:line="360" w:lineRule="auto"/>
        <w:jc w:val="center"/>
        <w:rPr>
          <w:rFonts w:hint="eastAsia" w:ascii="宋体" w:hAnsi="宋体" w:eastAsia="宋体" w:cs="宋体"/>
          <w:sz w:val="24"/>
        </w:rPr>
      </w:pPr>
      <w:r>
        <w:rPr>
          <w:rFonts w:hint="eastAsia" w:ascii="宋体" w:hAnsi="宋体" w:eastAsia="宋体" w:cs="宋体"/>
          <w:sz w:val="24"/>
        </w:rPr>
        <w:t>【非残疾人福利性单位不用提供】</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本单位郑重声明，根据《财政部民政部中国残疾人联合会关于促进残疾人就业政府采购政策的通知》(财库(2017) 141号)的规定。本单位为符合条件的残疾人福利性单位，且本单位参加(采购人名称)单位的(项目名称)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本单位对上述声明的真实性负责，如有虚假，将依法承但相应责任。</w:t>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供应商名称(盖章)：</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日    期：     年     月     日</w:t>
      </w:r>
    </w:p>
    <w:p>
      <w:pPr>
        <w:spacing w:line="360" w:lineRule="auto"/>
        <w:rPr>
          <w:rFonts w:hint="eastAsia" w:ascii="宋体" w:hAnsi="宋体" w:eastAsia="宋体" w:cs="宋体"/>
          <w:b/>
          <w:szCs w:val="28"/>
        </w:rPr>
      </w:pPr>
    </w:p>
    <w:p>
      <w:pPr>
        <w:spacing w:line="360" w:lineRule="auto"/>
        <w:rPr>
          <w:rFonts w:hint="eastAsia" w:ascii="宋体" w:hAnsi="宋体" w:eastAsia="宋体" w:cs="宋体"/>
          <w:b/>
          <w:szCs w:val="28"/>
        </w:rPr>
      </w:pPr>
    </w:p>
    <w:p>
      <w:pPr>
        <w:spacing w:line="360" w:lineRule="auto"/>
        <w:rPr>
          <w:rFonts w:hint="eastAsia" w:ascii="宋体" w:hAnsi="宋体" w:eastAsia="宋体" w:cs="宋体"/>
          <w:b/>
          <w:szCs w:val="28"/>
        </w:rPr>
      </w:pPr>
    </w:p>
    <w:p>
      <w:pPr>
        <w:spacing w:line="360" w:lineRule="auto"/>
        <w:rPr>
          <w:rFonts w:hint="eastAsia" w:ascii="宋体" w:hAnsi="宋体" w:eastAsia="宋体" w:cs="宋体"/>
          <w:b/>
          <w:szCs w:val="28"/>
        </w:rPr>
      </w:pPr>
    </w:p>
    <w:p>
      <w:pPr>
        <w:spacing w:line="360" w:lineRule="auto"/>
        <w:rPr>
          <w:rFonts w:hint="eastAsia" w:ascii="宋体" w:hAnsi="宋体" w:eastAsia="宋体" w:cs="宋体"/>
          <w:b/>
          <w:szCs w:val="28"/>
        </w:rPr>
      </w:pPr>
    </w:p>
    <w:p>
      <w:pPr>
        <w:spacing w:line="360" w:lineRule="auto"/>
        <w:rPr>
          <w:rFonts w:hint="eastAsia" w:ascii="宋体" w:hAnsi="宋体" w:eastAsia="宋体" w:cs="宋体"/>
          <w:b/>
          <w:szCs w:val="28"/>
        </w:rPr>
      </w:pPr>
    </w:p>
    <w:p>
      <w:pPr>
        <w:spacing w:line="360" w:lineRule="auto"/>
        <w:rPr>
          <w:rFonts w:hint="eastAsia" w:ascii="宋体" w:hAnsi="宋体" w:eastAsia="宋体" w:cs="宋体"/>
          <w:b/>
          <w:szCs w:val="28"/>
        </w:rPr>
      </w:pPr>
    </w:p>
    <w:p>
      <w:pPr>
        <w:spacing w:line="360" w:lineRule="auto"/>
        <w:rPr>
          <w:rFonts w:hint="eastAsia" w:ascii="宋体" w:hAnsi="宋体" w:eastAsia="宋体" w:cs="宋体"/>
          <w:b/>
          <w:szCs w:val="28"/>
        </w:rPr>
      </w:pPr>
    </w:p>
    <w:p>
      <w:pPr>
        <w:spacing w:line="360" w:lineRule="auto"/>
        <w:rPr>
          <w:rFonts w:hint="eastAsia" w:ascii="宋体" w:hAnsi="宋体" w:eastAsia="宋体" w:cs="宋体"/>
          <w:b/>
          <w:szCs w:val="28"/>
        </w:rPr>
      </w:pPr>
    </w:p>
    <w:p>
      <w:pPr>
        <w:spacing w:line="360" w:lineRule="auto"/>
        <w:rPr>
          <w:rFonts w:hint="eastAsia" w:ascii="宋体" w:hAnsi="宋体" w:eastAsia="宋体" w:cs="宋体"/>
          <w:b/>
          <w:szCs w:val="28"/>
        </w:rPr>
      </w:pPr>
    </w:p>
    <w:p>
      <w:pPr>
        <w:pageBreakBefore/>
        <w:snapToGrid w:val="0"/>
        <w:spacing w:before="50" w:after="50" w:line="360" w:lineRule="auto"/>
        <w:jc w:val="center"/>
        <w:rPr>
          <w:rFonts w:hint="eastAsia" w:ascii="宋体" w:hAnsi="宋体" w:eastAsia="宋体" w:cs="宋体"/>
          <w:b/>
          <w:bCs/>
          <w:szCs w:val="28"/>
        </w:rPr>
      </w:pPr>
      <w:r>
        <w:rPr>
          <w:rFonts w:hint="eastAsia" w:ascii="宋体" w:hAnsi="宋体" w:eastAsia="宋体" w:cs="宋体"/>
          <w:b/>
          <w:bCs/>
          <w:szCs w:val="28"/>
        </w:rPr>
        <w:t>供应商自评分索引表</w:t>
      </w:r>
    </w:p>
    <w:p>
      <w:pPr>
        <w:snapToGrid w:val="0"/>
        <w:spacing w:before="50" w:line="360" w:lineRule="auto"/>
        <w:jc w:val="center"/>
        <w:rPr>
          <w:rFonts w:hint="eastAsia" w:ascii="宋体" w:hAnsi="宋体" w:eastAsia="宋体" w:cs="宋体"/>
          <w:b/>
          <w:szCs w:val="28"/>
        </w:rPr>
      </w:pPr>
    </w:p>
    <w:p>
      <w:pPr>
        <w:pStyle w:val="14"/>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供应商全称（公章）：              </w:t>
      </w:r>
    </w:p>
    <w:tbl>
      <w:tblPr>
        <w:tblStyle w:val="47"/>
        <w:tblW w:w="875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085"/>
        <w:gridCol w:w="2552"/>
        <w:gridCol w:w="1134"/>
        <w:gridCol w:w="19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308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auto"/>
              <w:jc w:val="center"/>
              <w:rPr>
                <w:rFonts w:hint="eastAsia" w:ascii="宋体" w:hAnsi="宋体" w:eastAsia="宋体" w:cs="宋体"/>
                <w:sz w:val="24"/>
              </w:rPr>
            </w:pPr>
            <w:r>
              <w:rPr>
                <w:rFonts w:hint="eastAsia" w:ascii="宋体" w:hAnsi="宋体" w:eastAsia="宋体" w:cs="宋体"/>
                <w:sz w:val="24"/>
              </w:rPr>
              <w:t>评分项目</w:t>
            </w: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auto"/>
              <w:jc w:val="center"/>
              <w:rPr>
                <w:rFonts w:hint="eastAsia" w:ascii="宋体" w:hAnsi="宋体" w:eastAsia="宋体" w:cs="宋体"/>
                <w:sz w:val="24"/>
              </w:rPr>
            </w:pPr>
            <w:r>
              <w:rPr>
                <w:rFonts w:hint="eastAsia" w:ascii="宋体" w:hAnsi="宋体" w:eastAsia="宋体" w:cs="宋体"/>
                <w:sz w:val="24"/>
              </w:rPr>
              <w:t>响应文件对应资料</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auto"/>
              <w:jc w:val="center"/>
              <w:rPr>
                <w:rFonts w:hint="eastAsia" w:ascii="宋体" w:hAnsi="宋体" w:eastAsia="宋体" w:cs="宋体"/>
                <w:sz w:val="24"/>
              </w:rPr>
            </w:pPr>
            <w:r>
              <w:rPr>
                <w:rFonts w:hint="eastAsia" w:ascii="宋体" w:hAnsi="宋体" w:eastAsia="宋体" w:cs="宋体"/>
                <w:sz w:val="24"/>
              </w:rPr>
              <w:t>自评分</w:t>
            </w:r>
          </w:p>
        </w:tc>
        <w:tc>
          <w:tcPr>
            <w:tcW w:w="198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auto"/>
              <w:jc w:val="center"/>
              <w:rPr>
                <w:rFonts w:hint="eastAsia" w:ascii="宋体" w:hAnsi="宋体" w:eastAsia="宋体" w:cs="宋体"/>
                <w:sz w:val="24"/>
              </w:rPr>
            </w:pPr>
            <w:r>
              <w:rPr>
                <w:rFonts w:hint="eastAsia" w:ascii="宋体" w:hAnsi="宋体" w:eastAsia="宋体" w:cs="宋体"/>
                <w:sz w:val="24"/>
              </w:rPr>
              <w:t>响应文件页码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308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对应第六章评分办法及评分标准（报价除外）</w:t>
            </w: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auto"/>
              <w:jc w:val="center"/>
              <w:rPr>
                <w:rFonts w:hint="eastAsia" w:ascii="宋体" w:hAnsi="宋体" w:eastAsia="宋体" w:cs="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auto"/>
              <w:jc w:val="center"/>
              <w:rPr>
                <w:rFonts w:hint="eastAsia" w:ascii="宋体" w:hAnsi="宋体" w:eastAsia="宋体" w:cs="宋体"/>
                <w:sz w:val="24"/>
              </w:rPr>
            </w:pPr>
          </w:p>
        </w:tc>
        <w:tc>
          <w:tcPr>
            <w:tcW w:w="198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308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w:t>
            </w: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auto"/>
              <w:jc w:val="center"/>
              <w:rPr>
                <w:rFonts w:hint="eastAsia" w:ascii="宋体" w:hAnsi="宋体" w:eastAsia="宋体" w:cs="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auto"/>
              <w:ind w:left="43"/>
              <w:jc w:val="center"/>
              <w:rPr>
                <w:rFonts w:hint="eastAsia" w:ascii="宋体" w:hAnsi="宋体" w:eastAsia="宋体" w:cs="宋体"/>
                <w:sz w:val="24"/>
              </w:rPr>
            </w:pPr>
          </w:p>
        </w:tc>
        <w:tc>
          <w:tcPr>
            <w:tcW w:w="198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auto"/>
              <w:ind w:left="43"/>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308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auto"/>
              <w:jc w:val="center"/>
              <w:rPr>
                <w:rFonts w:hint="eastAsia" w:ascii="宋体" w:hAnsi="宋体" w:eastAsia="宋体" w:cs="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auto"/>
              <w:ind w:left="43"/>
              <w:jc w:val="center"/>
              <w:rPr>
                <w:rFonts w:hint="eastAsia" w:ascii="宋体" w:hAnsi="宋体" w:eastAsia="宋体" w:cs="宋体"/>
                <w:sz w:val="24"/>
              </w:rPr>
            </w:pPr>
          </w:p>
        </w:tc>
        <w:tc>
          <w:tcPr>
            <w:tcW w:w="198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auto"/>
              <w:ind w:left="43"/>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308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auto"/>
              <w:jc w:val="center"/>
              <w:rPr>
                <w:rFonts w:hint="eastAsia" w:ascii="宋体" w:hAnsi="宋体" w:eastAsia="宋体" w:cs="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auto"/>
              <w:ind w:left="43"/>
              <w:jc w:val="center"/>
              <w:rPr>
                <w:rFonts w:hint="eastAsia" w:ascii="宋体" w:hAnsi="宋体" w:eastAsia="宋体" w:cs="宋体"/>
                <w:sz w:val="24"/>
              </w:rPr>
            </w:pPr>
          </w:p>
        </w:tc>
        <w:tc>
          <w:tcPr>
            <w:tcW w:w="198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auto"/>
              <w:ind w:left="43"/>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308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auto"/>
              <w:jc w:val="center"/>
              <w:rPr>
                <w:rFonts w:hint="eastAsia" w:ascii="宋体" w:hAnsi="宋体" w:eastAsia="宋体" w:cs="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auto"/>
              <w:jc w:val="center"/>
              <w:rPr>
                <w:rFonts w:hint="eastAsia" w:ascii="宋体" w:hAnsi="宋体" w:eastAsia="宋体" w:cs="宋体"/>
                <w:sz w:val="24"/>
              </w:rPr>
            </w:pPr>
          </w:p>
        </w:tc>
        <w:tc>
          <w:tcPr>
            <w:tcW w:w="198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auto"/>
              <w:jc w:val="center"/>
              <w:rPr>
                <w:rFonts w:hint="eastAsia" w:ascii="宋体" w:hAnsi="宋体" w:eastAsia="宋体" w:cs="宋体"/>
                <w:sz w:val="24"/>
              </w:rPr>
            </w:pPr>
          </w:p>
        </w:tc>
      </w:tr>
    </w:tbl>
    <w:p>
      <w:pPr>
        <w:spacing w:line="360" w:lineRule="auto"/>
        <w:jc w:val="center"/>
        <w:rPr>
          <w:rFonts w:hint="eastAsia" w:ascii="宋体" w:hAnsi="宋体" w:eastAsia="宋体" w:cs="宋体"/>
          <w:sz w:val="24"/>
        </w:rPr>
      </w:pPr>
    </w:p>
    <w:p>
      <w:pPr>
        <w:spacing w:line="360" w:lineRule="auto"/>
        <w:jc w:val="center"/>
        <w:rPr>
          <w:rFonts w:hint="eastAsia" w:ascii="宋体" w:hAnsi="宋体" w:eastAsia="宋体" w:cs="宋体"/>
          <w:sz w:val="24"/>
        </w:rPr>
      </w:pPr>
      <w:r>
        <w:rPr>
          <w:rFonts w:hint="eastAsia" w:ascii="宋体" w:hAnsi="宋体" w:eastAsia="宋体" w:cs="宋体"/>
          <w:sz w:val="24"/>
        </w:rPr>
        <w:t>授权代表签名：               日    期：</w:t>
      </w: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bookmarkStart w:id="21" w:name="_Toc452995905"/>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p>
    <w:p>
      <w:pPr>
        <w:keepNext w:val="0"/>
        <w:kinsoku/>
        <w:wordWrap/>
        <w:overflowPunct/>
        <w:topLinePunct w:val="0"/>
        <w:bidi w:val="0"/>
        <w:snapToGrid w:val="0"/>
        <w:spacing w:line="360" w:lineRule="auto"/>
        <w:jc w:val="both"/>
        <w:textAlignment w:val="auto"/>
        <w:rPr>
          <w:rFonts w:hint="eastAsia" w:ascii="华文仿宋" w:hAnsi="华文仿宋" w:eastAsia="华文仿宋" w:cs="华文仿宋"/>
          <w:b/>
          <w:bCs/>
          <w:color w:val="000000"/>
          <w:sz w:val="24"/>
          <w:szCs w:val="24"/>
        </w:rPr>
      </w:pP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r>
        <w:rPr>
          <w:rFonts w:hint="eastAsia" w:ascii="华文仿宋" w:hAnsi="华文仿宋" w:eastAsia="华文仿宋" w:cs="华文仿宋"/>
          <w:b/>
          <w:bCs/>
          <w:color w:val="000000"/>
          <w:sz w:val="24"/>
          <w:szCs w:val="24"/>
        </w:rPr>
        <w:t>“</w:t>
      </w:r>
      <w:r>
        <w:rPr>
          <w:rFonts w:hint="eastAsia" w:ascii="宋体" w:hAnsi="宋体" w:eastAsia="宋体" w:cs="宋体"/>
          <w:b/>
          <w:bCs/>
          <w:szCs w:val="28"/>
        </w:rPr>
        <w:t>信用中国”（www.creditchina.gov.cn）、“中国政府采购网”（www.ccgp.gov.cn）网页截图模板</w:t>
      </w:r>
      <w:r>
        <w:rPr>
          <w:rFonts w:hint="eastAsia" w:ascii="华文仿宋" w:hAnsi="华文仿宋" w:eastAsia="华文仿宋" w:cs="华文仿宋"/>
          <w:b/>
          <w:bCs/>
          <w:color w:val="000000"/>
          <w:sz w:val="24"/>
          <w:szCs w:val="24"/>
        </w:rPr>
        <w:drawing>
          <wp:anchor distT="0" distB="0" distL="114300" distR="114300" simplePos="0" relativeHeight="251668480" behindDoc="0" locked="0" layoutInCell="1" allowOverlap="1">
            <wp:simplePos x="0" y="0"/>
            <wp:positionH relativeFrom="column">
              <wp:posOffset>104775</wp:posOffset>
            </wp:positionH>
            <wp:positionV relativeFrom="paragraph">
              <wp:posOffset>807085</wp:posOffset>
            </wp:positionV>
            <wp:extent cx="4763135" cy="6230620"/>
            <wp:effectExtent l="0" t="0" r="18415" b="17780"/>
            <wp:wrapSquare wrapText="bothSides"/>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6"/>
                    <a:stretch>
                      <a:fillRect/>
                    </a:stretch>
                  </pic:blipFill>
                  <pic:spPr>
                    <a:xfrm>
                      <a:off x="0" y="0"/>
                      <a:ext cx="4763135" cy="6230620"/>
                    </a:xfrm>
                    <a:prstGeom prst="rect">
                      <a:avLst/>
                    </a:prstGeom>
                    <a:noFill/>
                    <a:ln>
                      <a:noFill/>
                    </a:ln>
                  </pic:spPr>
                </pic:pic>
              </a:graphicData>
            </a:graphic>
          </wp:anchor>
        </w:drawing>
      </w: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r>
        <w:rPr>
          <w:rFonts w:hint="eastAsia" w:ascii="华文仿宋" w:hAnsi="华文仿宋" w:eastAsia="华文仿宋" w:cs="华文仿宋"/>
          <w:b/>
          <w:bCs/>
          <w:color w:val="000000"/>
          <w:sz w:val="24"/>
          <w:szCs w:val="24"/>
        </w:rPr>
        <mc:AlternateContent>
          <mc:Choice Requires="wps">
            <w:drawing>
              <wp:anchor distT="0" distB="0" distL="114300" distR="114300" simplePos="0" relativeHeight="251666432" behindDoc="0" locked="0" layoutInCell="1" allowOverlap="1">
                <wp:simplePos x="0" y="0"/>
                <wp:positionH relativeFrom="column">
                  <wp:posOffset>3599180</wp:posOffset>
                </wp:positionH>
                <wp:positionV relativeFrom="paragraph">
                  <wp:posOffset>3718560</wp:posOffset>
                </wp:positionV>
                <wp:extent cx="90805" cy="1285875"/>
                <wp:effectExtent l="0" t="0" r="4445" b="9525"/>
                <wp:wrapNone/>
                <wp:docPr id="7" name="矩形 7"/>
                <wp:cNvGraphicFramePr/>
                <a:graphic xmlns:a="http://schemas.openxmlformats.org/drawingml/2006/main">
                  <a:graphicData uri="http://schemas.microsoft.com/office/word/2010/wordprocessingShape">
                    <wps:wsp>
                      <wps:cNvSpPr/>
                      <wps:spPr>
                        <a:xfrm>
                          <a:off x="0" y="0"/>
                          <a:ext cx="90805" cy="1285875"/>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283.4pt;margin-top:292.8pt;height:101.25pt;width:7.15pt;z-index:251666432;mso-width-relative:page;mso-height-relative:page;" fillcolor="#FFFFFF" filled="t" stroked="f" coordsize="21600,21600" o:gfxdata="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K/gVs7YAAAACwEAAA8AAAAAAAAAAQAgAAAAIgAAAGRycy9kb3ducmV2LnhtbFBLAQIUABQAAAAI&#10;AIdO4kAQlUXstAEAAGkDAAAOAAAAAAAAAAEAIAAAACcBAABkcnMvZTJvRG9jLnhtbFBLBQYAAAAA&#10;BgAGAFkBAABNBQAAAAA=&#10;">
                <v:fill on="t" focussize="0,0"/>
                <v:stroke on="f"/>
                <v:imagedata o:title=""/>
                <o:lock v:ext="edit" aspectratio="f"/>
                <v:textbox>
                  <w:txbxContent>
                    <w:p/>
                  </w:txbxContent>
                </v:textbox>
              </v:rect>
            </w:pict>
          </mc:Fallback>
        </mc:AlternateContent>
      </w: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r>
        <w:rPr>
          <w:rFonts w:hint="eastAsia" w:ascii="华文仿宋" w:hAnsi="华文仿宋" w:eastAsia="华文仿宋" w:cs="华文仿宋"/>
          <w:b/>
          <w:bCs/>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2152650</wp:posOffset>
                </wp:positionH>
                <wp:positionV relativeFrom="paragraph">
                  <wp:posOffset>3848100</wp:posOffset>
                </wp:positionV>
                <wp:extent cx="90805" cy="898525"/>
                <wp:effectExtent l="0" t="0" r="4445" b="15875"/>
                <wp:wrapNone/>
                <wp:docPr id="5" name="矩形 5"/>
                <wp:cNvGraphicFramePr/>
                <a:graphic xmlns:a="http://schemas.openxmlformats.org/drawingml/2006/main">
                  <a:graphicData uri="http://schemas.microsoft.com/office/word/2010/wordprocessingShape">
                    <wps:wsp>
                      <wps:cNvSpPr/>
                      <wps:spPr>
                        <a:xfrm>
                          <a:off x="0" y="0"/>
                          <a:ext cx="90805" cy="898525"/>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169.5pt;margin-top:303pt;height:70.75pt;width:7.15pt;z-index:251660288;mso-width-relative:page;mso-height-relative:page;" fillcolor="#FFFFFF" filled="t" stroked="f" coordsize="21600,21600" o:gfxdata="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NkKYntkAAAALAQAADwAAAAAAAAABACAAAAAiAAAAZHJzL2Rvd25yZXYueG1sUEsBAhQAFAAA&#10;AAgAh07iQHsJEPy1AQAAaAMAAA4AAAAAAAAAAQAgAAAAKAEAAGRycy9lMm9Eb2MueG1sUEsFBgAA&#10;AAAGAAYAWQEAAE8FAAAAAA==&#10;">
                <v:fill on="t" focussize="0,0"/>
                <v:stroke on="f"/>
                <v:imagedata o:title=""/>
                <o:lock v:ext="edit" aspectratio="f"/>
                <v:textbox>
                  <w:txbxContent>
                    <w:p/>
                  </w:txbxContent>
                </v:textbox>
              </v:rect>
            </w:pict>
          </mc:Fallback>
        </mc:AlternateContent>
      </w:r>
      <w:r>
        <w:rPr>
          <w:rFonts w:hint="eastAsia" w:ascii="华文仿宋" w:hAnsi="华文仿宋" w:eastAsia="华文仿宋" w:cs="华文仿宋"/>
          <w:b/>
          <w:bCs/>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1818640</wp:posOffset>
                </wp:positionH>
                <wp:positionV relativeFrom="paragraph">
                  <wp:posOffset>3689350</wp:posOffset>
                </wp:positionV>
                <wp:extent cx="182880" cy="1931670"/>
                <wp:effectExtent l="0" t="0" r="7620" b="11430"/>
                <wp:wrapNone/>
                <wp:docPr id="6" name="矩形 6"/>
                <wp:cNvGraphicFramePr/>
                <a:graphic xmlns:a="http://schemas.openxmlformats.org/drawingml/2006/main">
                  <a:graphicData uri="http://schemas.microsoft.com/office/word/2010/wordprocessingShape">
                    <wps:wsp>
                      <wps:cNvSpPr/>
                      <wps:spPr>
                        <a:xfrm>
                          <a:off x="0" y="0"/>
                          <a:ext cx="182880" cy="1931670"/>
                        </a:xfrm>
                        <a:prstGeom prst="rect">
                          <a:avLst/>
                        </a:prstGeom>
                        <a:solidFill>
                          <a:srgbClr val="FFFFFF"/>
                        </a:solidFill>
                        <a:ln>
                          <a:noFill/>
                        </a:ln>
                      </wps:spPr>
                      <wps:txbx>
                        <w:txbxContent>
                          <w:p>
                            <w:pPr>
                              <w:rPr>
                                <w:rFonts w:hint="eastAsia"/>
                              </w:rPr>
                            </w:pPr>
                          </w:p>
                          <w:p>
                            <w:r>
                              <w:rPr>
                                <w:rFonts w:hint="eastAsia"/>
                              </w:rPr>
                              <w:t>某某</w:t>
                            </w:r>
                          </w:p>
                        </w:txbxContent>
                      </wps:txbx>
                      <wps:bodyPr vert="vert270" upright="1"/>
                    </wps:wsp>
                  </a:graphicData>
                </a:graphic>
              </wp:anchor>
            </w:drawing>
          </mc:Choice>
          <mc:Fallback>
            <w:pict>
              <v:rect id="_x0000_s1026" o:spid="_x0000_s1026" o:spt="1" style="position:absolute;left:0pt;margin-left:143.2pt;margin-top:290.5pt;height:152.1pt;width:14.4pt;z-index:251659264;mso-width-relative:page;mso-height-relative:page;" fillcolor="#FFFFFF" filled="t" stroked="f" coordsize="21600,21600" o:gfxdata="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jU3Rs2gAAAAsBAAAPAAAAAAAAAAEAIAAAACIAAABkcnMvZG93bnJldi54&#10;bWxQSwECFAAUAAAACACHTuJAwerT/r8BAAB5AwAADgAAAAAAAAABACAAAAApAQAAZHJzL2Uyb0Rv&#10;Yy54bWxQSwUGAAAAAAYABgBZAQAAWgUAAAAA&#10;">
                <v:fill on="t" focussize="0,0"/>
                <v:stroke on="f"/>
                <v:imagedata o:title=""/>
                <o:lock v:ext="edit" aspectratio="f"/>
                <v:textbox style="layout-flow:vertical;mso-layout-flow-alt:bottom-to-top;">
                  <w:txbxContent>
                    <w:p>
                      <w:pPr>
                        <w:rPr>
                          <w:rFonts w:hint="eastAsia"/>
                        </w:rPr>
                      </w:pPr>
                    </w:p>
                    <w:p>
                      <w:r>
                        <w:rPr>
                          <w:rFonts w:hint="eastAsia"/>
                        </w:rPr>
                        <w:t>某某</w:t>
                      </w:r>
                    </w:p>
                  </w:txbxContent>
                </v:textbox>
              </v:rect>
            </w:pict>
          </mc:Fallback>
        </mc:AlternateContent>
      </w: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r>
        <w:rPr>
          <w:rFonts w:hint="eastAsia" w:ascii="华文仿宋" w:hAnsi="华文仿宋" w:eastAsia="华文仿宋" w:cs="华文仿宋"/>
          <w:b/>
          <w:bCs/>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3389630</wp:posOffset>
                </wp:positionH>
                <wp:positionV relativeFrom="paragraph">
                  <wp:posOffset>3763010</wp:posOffset>
                </wp:positionV>
                <wp:extent cx="90805" cy="530225"/>
                <wp:effectExtent l="0" t="0" r="4445" b="3175"/>
                <wp:wrapNone/>
                <wp:docPr id="4" name="矩形 4"/>
                <wp:cNvGraphicFramePr/>
                <a:graphic xmlns:a="http://schemas.openxmlformats.org/drawingml/2006/main">
                  <a:graphicData uri="http://schemas.microsoft.com/office/word/2010/wordprocessingShape">
                    <wps:wsp>
                      <wps:cNvSpPr/>
                      <wps:spPr>
                        <a:xfrm>
                          <a:off x="0" y="0"/>
                          <a:ext cx="90805" cy="530225"/>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266.9pt;margin-top:296.3pt;height:41.75pt;width:7.15pt;z-index:251665408;mso-width-relative:page;mso-height-relative:page;" fillcolor="#FFFFFF" filled="t" stroked="f" coordsize="21600,21600" o:gfxdata="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GEf2DNoAAAALAQAADwAAAAAAAAABACAAAAAiAAAAZHJzL2Rvd25yZXYueG1sUEsBAhQAFAAA&#10;AAgAh07iQNXq9fm0AQAAaAMAAA4AAAAAAAAAAQAgAAAAKQEAAGRycy9lMm9Eb2MueG1sUEsFBgAA&#10;AAAGAAYAWQEAAE8FAAAAAA==&#10;">
                <v:fill on="t" focussize="0,0"/>
                <v:stroke on="f"/>
                <v:imagedata o:title=""/>
                <o:lock v:ext="edit" aspectratio="f"/>
                <v:textbox>
                  <w:txbxContent>
                    <w:p/>
                  </w:txbxContent>
                </v:textbox>
              </v:rect>
            </w:pict>
          </mc:Fallback>
        </mc:AlternateContent>
      </w:r>
      <w:r>
        <w:rPr>
          <w:rFonts w:hint="eastAsia" w:ascii="华文仿宋" w:hAnsi="华文仿宋" w:eastAsia="华文仿宋" w:cs="华文仿宋"/>
          <w:b/>
          <w:bCs/>
          <w:color w:val="000000"/>
          <w:sz w:val="24"/>
          <w:szCs w:val="24"/>
        </w:rPr>
        <mc:AlternateContent>
          <mc:Choice Requires="wps">
            <w:drawing>
              <wp:anchor distT="0" distB="0" distL="114300" distR="114300" simplePos="0" relativeHeight="251663360" behindDoc="0" locked="0" layoutInCell="1" allowOverlap="1">
                <wp:simplePos x="0" y="0"/>
                <wp:positionH relativeFrom="column">
                  <wp:posOffset>2001520</wp:posOffset>
                </wp:positionH>
                <wp:positionV relativeFrom="paragraph">
                  <wp:posOffset>3674110</wp:posOffset>
                </wp:positionV>
                <wp:extent cx="151130" cy="1047750"/>
                <wp:effectExtent l="0" t="0" r="1270" b="0"/>
                <wp:wrapNone/>
                <wp:docPr id="3" name="矩形 3"/>
                <wp:cNvGraphicFramePr/>
                <a:graphic xmlns:a="http://schemas.openxmlformats.org/drawingml/2006/main">
                  <a:graphicData uri="http://schemas.microsoft.com/office/word/2010/wordprocessingShape">
                    <wps:wsp>
                      <wps:cNvSpPr/>
                      <wps:spPr>
                        <a:xfrm>
                          <a:off x="0" y="0"/>
                          <a:ext cx="151130" cy="1047750"/>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157.6pt;margin-top:289.3pt;height:82.5pt;width:11.9pt;z-index:251663360;mso-width-relative:page;mso-height-relative:page;" fillcolor="#FFFFFF" filled="t" stroked="f" coordsize="21600,21600" o:gfxdata="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1IciF9kAAAALAQAADwAAAAAAAAABACAAAAAiAAAAZHJzL2Rvd25yZXYueG1sUEsBAhQA&#10;FAAAAAgAh07iQAVQMnS4AQAAagMAAA4AAAAAAAAAAQAgAAAAKAEAAGRycy9lMm9Eb2MueG1sUEsF&#10;BgAAAAAGAAYAWQEAAFIFAAAAAA==&#10;">
                <v:fill on="t" focussize="0,0"/>
                <v:stroke on="f"/>
                <v:imagedata o:title=""/>
                <o:lock v:ext="edit" aspectratio="f"/>
                <v:textbox>
                  <w:txbxContent>
                    <w:p/>
                  </w:txbxContent>
                </v:textbox>
              </v:rect>
            </w:pict>
          </mc:Fallback>
        </mc:AlternateContent>
      </w:r>
      <w:r>
        <w:rPr>
          <w:rFonts w:hint="eastAsia" w:ascii="华文仿宋" w:hAnsi="华文仿宋" w:eastAsia="华文仿宋" w:cs="华文仿宋"/>
          <w:b/>
          <w:bCs/>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2359025</wp:posOffset>
                </wp:positionH>
                <wp:positionV relativeFrom="paragraph">
                  <wp:posOffset>3763010</wp:posOffset>
                </wp:positionV>
                <wp:extent cx="90805" cy="1152525"/>
                <wp:effectExtent l="0" t="0" r="4445" b="9525"/>
                <wp:wrapNone/>
                <wp:docPr id="2" name="矩形 2"/>
                <wp:cNvGraphicFramePr/>
                <a:graphic xmlns:a="http://schemas.openxmlformats.org/drawingml/2006/main">
                  <a:graphicData uri="http://schemas.microsoft.com/office/word/2010/wordprocessingShape">
                    <wps:wsp>
                      <wps:cNvSpPr/>
                      <wps:spPr>
                        <a:xfrm>
                          <a:off x="0" y="0"/>
                          <a:ext cx="90805" cy="1152525"/>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185.75pt;margin-top:296.3pt;height:90.75pt;width:7.15pt;z-index:251661312;mso-width-relative:page;mso-height-relative:page;" fillcolor="#FFFFFF" filled="t" stroked="f" coordsize="21600,21600" o:gfxdata="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Oe2LQrZAAAACwEAAA8AAAAAAAAAAQAgAAAAIgAAAGRycy9kb3ducmV2LnhtbFBLAQIUABQAAAAI&#10;AIdO4kAvRKgCswEAAGkDAAAOAAAAAAAAAAEAIAAAACgBAABkcnMvZTJvRG9jLnhtbFBLBQYAAAAA&#10;BgAGAFkBAABNBQAAAAA=&#10;">
                <v:fill on="t" focussize="0,0"/>
                <v:stroke on="f"/>
                <v:imagedata o:title=""/>
                <o:lock v:ext="edit" aspectratio="f"/>
                <v:textbox>
                  <w:txbxContent>
                    <w:p/>
                  </w:txbxContent>
                </v:textbox>
              </v:rect>
            </w:pict>
          </mc:Fallback>
        </mc:AlternateContent>
      </w: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r>
        <w:rPr>
          <w:rFonts w:hint="eastAsia" w:ascii="华文仿宋" w:hAnsi="华文仿宋" w:eastAsia="华文仿宋" w:cs="华文仿宋"/>
          <w:b/>
          <w:bCs/>
          <w:color w:val="000000"/>
          <w:sz w:val="24"/>
          <w:szCs w:val="24"/>
        </w:rPr>
        <mc:AlternateContent>
          <mc:Choice Requires="wps">
            <w:drawing>
              <wp:anchor distT="0" distB="0" distL="114300" distR="114300" simplePos="0" relativeHeight="251664384" behindDoc="0" locked="0" layoutInCell="1" allowOverlap="1">
                <wp:simplePos x="0" y="0"/>
                <wp:positionH relativeFrom="column">
                  <wp:posOffset>3103880</wp:posOffset>
                </wp:positionH>
                <wp:positionV relativeFrom="paragraph">
                  <wp:posOffset>3680460</wp:posOffset>
                </wp:positionV>
                <wp:extent cx="90805" cy="257175"/>
                <wp:effectExtent l="0" t="0" r="4445" b="9525"/>
                <wp:wrapNone/>
                <wp:docPr id="1" name="矩形 1"/>
                <wp:cNvGraphicFramePr/>
                <a:graphic xmlns:a="http://schemas.openxmlformats.org/drawingml/2006/main">
                  <a:graphicData uri="http://schemas.microsoft.com/office/word/2010/wordprocessingShape">
                    <wps:wsp>
                      <wps:cNvSpPr/>
                      <wps:spPr>
                        <a:xfrm>
                          <a:off x="0" y="0"/>
                          <a:ext cx="90805" cy="257175"/>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244.4pt;margin-top:289.8pt;height:20.25pt;width:7.15pt;z-index:251664384;mso-width-relative:page;mso-height-relative:page;" fillcolor="#FFFFFF" filled="t" stroked="f" coordsize="21600,21600" o:gfxdata="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Y3WHZ2QAAAAsBAAAPAAAAAAAAAAEAIAAAACIAAABkcnMvZG93bnJldi54bWxQSwECFAAUAAAA&#10;CACHTuJAdNvgx7QBAABoAwAADgAAAAAAAAABACAAAAAoAQAAZHJzL2Uyb0RvYy54bWxQSwUGAAAA&#10;AAYABgBZAQAATgUAAAAA&#10;">
                <v:fill on="t" focussize="0,0"/>
                <v:stroke on="f"/>
                <v:imagedata o:title=""/>
                <o:lock v:ext="edit" aspectratio="f"/>
                <v:textbox>
                  <w:txbxContent>
                    <w:p/>
                  </w:txbxContent>
                </v:textbox>
              </v:rect>
            </w:pict>
          </mc:Fallback>
        </mc:AlternateContent>
      </w:r>
      <w:r>
        <w:rPr>
          <w:rFonts w:hint="eastAsia" w:ascii="华文仿宋" w:hAnsi="华文仿宋" w:eastAsia="华文仿宋" w:cs="华文仿宋"/>
          <w:b/>
          <w:bCs/>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1770380</wp:posOffset>
                </wp:positionH>
                <wp:positionV relativeFrom="paragraph">
                  <wp:posOffset>3594735</wp:posOffset>
                </wp:positionV>
                <wp:extent cx="139065" cy="1590675"/>
                <wp:effectExtent l="0" t="0" r="13335" b="9525"/>
                <wp:wrapNone/>
                <wp:docPr id="8" name="矩形 8"/>
                <wp:cNvGraphicFramePr/>
                <a:graphic xmlns:a="http://schemas.openxmlformats.org/drawingml/2006/main">
                  <a:graphicData uri="http://schemas.microsoft.com/office/word/2010/wordprocessingShape">
                    <wps:wsp>
                      <wps:cNvSpPr/>
                      <wps:spPr>
                        <a:xfrm>
                          <a:off x="0" y="0"/>
                          <a:ext cx="139065" cy="1590675"/>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139.4pt;margin-top:283.05pt;height:125.25pt;width:10.95pt;z-index:251662336;mso-width-relative:page;mso-height-relative:page;" fillcolor="#FFFFFF" filled="t" stroked="f" coordsize="21600,21600" o:gfxdata="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BPb+nYAAAACwEAAA8AAAAAAAAAAQAgAAAAIgAAAGRycy9kb3ducmV2LnhtbFBLAQIUABQAAAAI&#10;AIdO4kDCroc/tAEAAGoDAAAOAAAAAAAAAAEAIAAAACcBAABkcnMvZTJvRG9jLnhtbFBLBQYAAAAA&#10;BgAGAFkBAABNBQAAAAA=&#10;">
                <v:fill on="t" focussize="0,0"/>
                <v:stroke on="f"/>
                <v:imagedata o:title=""/>
                <o:lock v:ext="edit" aspectratio="f"/>
                <v:textbox>
                  <w:txbxContent>
                    <w:p/>
                  </w:txbxContent>
                </v:textbox>
              </v:rect>
            </w:pict>
          </mc:Fallback>
        </mc:AlternateContent>
      </w: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r>
        <w:rPr>
          <w:rFonts w:hint="eastAsia" w:ascii="华文仿宋" w:hAnsi="华文仿宋" w:eastAsia="华文仿宋" w:cs="华文仿宋"/>
          <w:sz w:val="24"/>
          <w:szCs w:val="24"/>
        </w:rPr>
        <w:drawing>
          <wp:anchor distT="0" distB="0" distL="114300" distR="114300" simplePos="0" relativeHeight="251667456" behindDoc="1" locked="0" layoutInCell="1" allowOverlap="1">
            <wp:simplePos x="0" y="0"/>
            <wp:positionH relativeFrom="column">
              <wp:posOffset>504190</wp:posOffset>
            </wp:positionH>
            <wp:positionV relativeFrom="paragraph">
              <wp:posOffset>41910</wp:posOffset>
            </wp:positionV>
            <wp:extent cx="4411980" cy="7866380"/>
            <wp:effectExtent l="0" t="0" r="7620" b="1270"/>
            <wp:wrapNone/>
            <wp:docPr id="11"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4"/>
                    <pic:cNvPicPr>
                      <a:picLocks noChangeAspect="1"/>
                    </pic:cNvPicPr>
                  </pic:nvPicPr>
                  <pic:blipFill>
                    <a:blip r:embed="rId7"/>
                    <a:stretch>
                      <a:fillRect/>
                    </a:stretch>
                  </pic:blipFill>
                  <pic:spPr>
                    <a:xfrm>
                      <a:off x="0" y="0"/>
                      <a:ext cx="4411980" cy="7866380"/>
                    </a:xfrm>
                    <a:prstGeom prst="rect">
                      <a:avLst/>
                    </a:prstGeom>
                    <a:solidFill>
                      <a:srgbClr val="FFC000"/>
                    </a:solidFill>
                    <a:ln>
                      <a:noFill/>
                    </a:ln>
                  </pic:spPr>
                </pic:pic>
              </a:graphicData>
            </a:graphic>
          </wp:anchor>
        </w:drawing>
      </w: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p>
    <w:p>
      <w:pPr>
        <w:keepNext w:val="0"/>
        <w:kinsoku/>
        <w:wordWrap/>
        <w:overflowPunct/>
        <w:topLinePunct w:val="0"/>
        <w:bidi w:val="0"/>
        <w:snapToGrid w:val="0"/>
        <w:spacing w:line="360" w:lineRule="auto"/>
        <w:jc w:val="center"/>
        <w:textAlignment w:val="auto"/>
        <w:rPr>
          <w:rFonts w:hint="eastAsia" w:ascii="华文仿宋" w:hAnsi="华文仿宋" w:eastAsia="华文仿宋" w:cs="华文仿宋"/>
          <w:b/>
          <w:bCs/>
          <w:color w:val="000000"/>
          <w:sz w:val="24"/>
          <w:szCs w:val="24"/>
        </w:rPr>
      </w:pPr>
    </w:p>
    <w:p>
      <w:pPr>
        <w:pStyle w:val="3"/>
        <w:keepNext w:val="0"/>
        <w:keepLines w:val="0"/>
        <w:pageBreakBefore/>
        <w:spacing w:before="0" w:after="0" w:line="360" w:lineRule="auto"/>
        <w:jc w:val="center"/>
        <w:rPr>
          <w:rFonts w:hint="eastAsia" w:ascii="宋体" w:hAnsi="宋体" w:eastAsia="宋体" w:cs="宋体"/>
          <w:kern w:val="2"/>
          <w:sz w:val="32"/>
          <w:szCs w:val="32"/>
        </w:rPr>
      </w:pPr>
      <w:r>
        <w:rPr>
          <w:rFonts w:hint="eastAsia" w:ascii="宋体" w:hAnsi="宋体" w:eastAsia="宋体" w:cs="宋体"/>
          <w:kern w:val="2"/>
          <w:sz w:val="32"/>
          <w:szCs w:val="32"/>
        </w:rPr>
        <w:t>第六章  磋商办法及评分标准</w:t>
      </w:r>
      <w:bookmarkEnd w:id="21"/>
    </w:p>
    <w:p>
      <w:pPr>
        <w:spacing w:line="360" w:lineRule="auto"/>
        <w:ind w:firstLine="420"/>
        <w:rPr>
          <w:rFonts w:hint="eastAsia" w:ascii="宋体" w:hAnsi="宋体" w:eastAsia="宋体" w:cs="宋体"/>
          <w:b/>
          <w:bCs/>
          <w:sz w:val="24"/>
        </w:rPr>
      </w:pPr>
      <w:r>
        <w:rPr>
          <w:rFonts w:hint="eastAsia" w:ascii="宋体" w:hAnsi="宋体" w:eastAsia="宋体" w:cs="宋体"/>
          <w:b/>
          <w:bCs/>
          <w:sz w:val="24"/>
        </w:rPr>
        <w:t>为公正、公平、科学地选择成交供应商，根据有关法律法规的规定，并结合本项目的实际，制定本办法。</w:t>
      </w:r>
    </w:p>
    <w:p>
      <w:pPr>
        <w:spacing w:line="360" w:lineRule="auto"/>
        <w:ind w:firstLine="472" w:firstLineChars="196"/>
        <w:rPr>
          <w:rFonts w:hint="eastAsia" w:ascii="宋体" w:hAnsi="宋体" w:eastAsia="宋体" w:cs="宋体"/>
          <w:b/>
          <w:bCs/>
          <w:sz w:val="24"/>
        </w:rPr>
      </w:pPr>
      <w:r>
        <w:rPr>
          <w:rFonts w:hint="eastAsia" w:ascii="宋体" w:hAnsi="宋体" w:eastAsia="宋体" w:cs="宋体"/>
          <w:b/>
          <w:bCs/>
          <w:sz w:val="24"/>
        </w:rPr>
        <w:t>一、总则</w:t>
      </w:r>
    </w:p>
    <w:p>
      <w:pPr>
        <w:spacing w:line="360" w:lineRule="auto"/>
        <w:ind w:left="472"/>
        <w:rPr>
          <w:rFonts w:hint="eastAsia" w:ascii="宋体" w:hAnsi="宋体" w:eastAsia="宋体" w:cs="宋体"/>
          <w:sz w:val="24"/>
        </w:rPr>
      </w:pPr>
      <w:r>
        <w:rPr>
          <w:rFonts w:hint="eastAsia" w:ascii="宋体" w:hAnsi="宋体" w:eastAsia="宋体" w:cs="宋体"/>
          <w:sz w:val="24"/>
        </w:rPr>
        <w:t>1、磋商小组遵循公开、公平、公正、科学合理、竞争择优的原则；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2、磋商由磋商小组负责，磋商小组有关技术、经济等方面的专家</w:t>
      </w:r>
      <w:r>
        <w:rPr>
          <w:rFonts w:hint="eastAsia" w:ascii="宋体" w:hAnsi="宋体" w:eastAsia="宋体" w:cs="宋体"/>
          <w:color w:val="0000FF"/>
          <w:sz w:val="24"/>
          <w:u w:val="single"/>
        </w:rPr>
        <w:t>共</w:t>
      </w:r>
      <w:r>
        <w:rPr>
          <w:rFonts w:hint="eastAsia" w:ascii="宋体" w:hAnsi="宋体" w:cs="宋体"/>
          <w:color w:val="0000FF"/>
          <w:sz w:val="24"/>
          <w:u w:val="single"/>
          <w:lang w:val="en-US" w:eastAsia="zh-CN"/>
        </w:rPr>
        <w:t>3</w:t>
      </w:r>
      <w:r>
        <w:rPr>
          <w:rFonts w:hint="eastAsia" w:ascii="宋体" w:hAnsi="宋体" w:eastAsia="宋体" w:cs="宋体"/>
          <w:color w:val="0000FF"/>
          <w:sz w:val="24"/>
          <w:u w:val="single"/>
        </w:rPr>
        <w:t>人</w:t>
      </w:r>
      <w:r>
        <w:rPr>
          <w:rFonts w:hint="eastAsia" w:ascii="宋体" w:hAnsi="宋体" w:eastAsia="宋体" w:cs="宋体"/>
          <w:sz w:val="24"/>
        </w:rPr>
        <w:t>组成。磋商小组由采购人依据有关规定组建，其中技术、经济专家于磋商前在监管人员的监督下从专家库中随机抽取。有关人员对磋商小组成员名单必须严格保密，与磋商有利害关系的人员不得参加磋商会；</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rPr>
        <w:t>3、 磋商小组成员及参加磋商的其他相关人员应严格遵守国家有关保密的法律、法规和规定，并接受有关部门的监督；</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rPr>
        <w:t>4、磋商小组应按磋商文件规定的程序进行磋商；</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rPr>
        <w:t>5、通讯工具管理：在磋商期间，磋商小组每个成员的手机都必须关机。</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rPr>
        <w:t>6、在磋商期间，磋商小组各成员不得随意离开规定的磋商地点，所有资料由采购代理机构工作人员专门保管和发放。磋商小组成员完成评标时应如数、及时归还，任何与本项目有关的资料不得带离磋商现场；</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7、本次磋商采用综合评分法，总分为100分，其中价格分</w:t>
      </w:r>
      <w:r>
        <w:rPr>
          <w:rFonts w:hint="eastAsia" w:ascii="宋体" w:hAnsi="宋体" w:eastAsia="宋体" w:cs="宋体"/>
          <w:bCs/>
          <w:sz w:val="24"/>
          <w:lang w:val="en-US" w:eastAsia="zh-CN"/>
        </w:rPr>
        <w:t>30</w:t>
      </w:r>
      <w:r>
        <w:rPr>
          <w:rFonts w:hint="eastAsia" w:ascii="宋体" w:hAnsi="宋体" w:eastAsia="宋体" w:cs="宋体"/>
          <w:bCs/>
          <w:sz w:val="24"/>
        </w:rPr>
        <w:t>分、技术资信商务分</w:t>
      </w:r>
      <w:r>
        <w:rPr>
          <w:rFonts w:hint="eastAsia" w:ascii="宋体" w:hAnsi="宋体" w:eastAsia="宋体" w:cs="宋体"/>
          <w:bCs/>
          <w:sz w:val="24"/>
          <w:lang w:val="en-US" w:eastAsia="zh-CN"/>
        </w:rPr>
        <w:t>70</w:t>
      </w:r>
      <w:r>
        <w:rPr>
          <w:rFonts w:hint="eastAsia" w:ascii="宋体" w:hAnsi="宋体" w:eastAsia="宋体" w:cs="宋体"/>
          <w:bCs/>
          <w:sz w:val="24"/>
        </w:rPr>
        <w:t>分。合格供应商的评标得分为各项目汇总得分，成交候选资格按评标得分由高到低顺序排列，得分相同的，按响应报价由低到高顺序排列；得分且响应报价相同的，按技术得分由高到低顺序排列。</w:t>
      </w:r>
      <w:r>
        <w:rPr>
          <w:rFonts w:hint="eastAsia" w:ascii="宋体" w:hAnsi="宋体" w:eastAsia="宋体" w:cs="宋体"/>
          <w:bCs/>
          <w:sz w:val="24"/>
          <w:lang w:eastAsia="zh-CN"/>
        </w:rPr>
        <w:t>标项</w:t>
      </w:r>
      <w:r>
        <w:rPr>
          <w:rFonts w:hint="eastAsia" w:ascii="宋体" w:hAnsi="宋体" w:eastAsia="宋体" w:cs="宋体"/>
          <w:bCs/>
          <w:sz w:val="24"/>
        </w:rPr>
        <w:t>排名第一的的供应商为成交候选供应商。评分过程中采用四舍五入法，并保留小数2位。</w:t>
      </w:r>
    </w:p>
    <w:p>
      <w:pPr>
        <w:tabs>
          <w:tab w:val="left" w:pos="3870"/>
          <w:tab w:val="left" w:pos="4085"/>
        </w:tabs>
        <w:snapToGrid w:val="0"/>
        <w:spacing w:line="360" w:lineRule="auto"/>
        <w:ind w:firstLine="482" w:firstLineChars="200"/>
        <w:jc w:val="left"/>
        <w:rPr>
          <w:rFonts w:hint="eastAsia" w:ascii="宋体" w:hAnsi="宋体" w:eastAsia="宋体" w:cs="宋体"/>
          <w:b/>
          <w:bCs/>
          <w:sz w:val="24"/>
        </w:rPr>
      </w:pPr>
      <w:r>
        <w:rPr>
          <w:rFonts w:hint="eastAsia" w:ascii="宋体" w:hAnsi="宋体" w:eastAsia="宋体" w:cs="宋体"/>
          <w:b/>
          <w:bCs/>
          <w:sz w:val="24"/>
        </w:rPr>
        <w:t>二、计算方法：</w:t>
      </w:r>
    </w:p>
    <w:p>
      <w:pPr>
        <w:spacing w:line="360" w:lineRule="auto"/>
        <w:ind w:firstLine="480" w:firstLineChars="200"/>
        <w:jc w:val="left"/>
        <w:rPr>
          <w:rFonts w:hint="eastAsia" w:ascii="宋体" w:hAnsi="宋体" w:eastAsia="宋体" w:cs="宋体"/>
          <w:b/>
          <w:bCs/>
          <w:sz w:val="24"/>
        </w:rPr>
      </w:pPr>
      <w:r>
        <w:rPr>
          <w:rFonts w:hint="eastAsia" w:ascii="宋体" w:hAnsi="宋体" w:eastAsia="宋体" w:cs="宋体"/>
          <w:bCs/>
          <w:sz w:val="24"/>
        </w:rPr>
        <w:t>价格部分：</w:t>
      </w:r>
      <w:r>
        <w:rPr>
          <w:rFonts w:hint="eastAsia" w:ascii="宋体" w:hAnsi="宋体" w:eastAsia="宋体" w:cs="宋体"/>
          <w:bCs/>
          <w:sz w:val="24"/>
          <w:lang w:val="en-US" w:eastAsia="zh-CN"/>
        </w:rPr>
        <w:t>30</w:t>
      </w:r>
      <w:r>
        <w:rPr>
          <w:rFonts w:hint="eastAsia" w:ascii="宋体" w:hAnsi="宋体" w:eastAsia="宋体" w:cs="宋体"/>
          <w:bCs/>
          <w:sz w:val="24"/>
        </w:rPr>
        <w:t>分</w:t>
      </w:r>
    </w:p>
    <w:p>
      <w:pPr>
        <w:tabs>
          <w:tab w:val="left" w:pos="8280"/>
        </w:tabs>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1、价格分采用低价优先法计算，即满足磋商文件要求且最后报价最低的供应商的价格为磋商基准价，其价格分为满分。其他供应商的价格分统一按照下列公式计算：</w:t>
      </w:r>
    </w:p>
    <w:p>
      <w:pPr>
        <w:spacing w:line="360" w:lineRule="auto"/>
        <w:ind w:firstLine="480" w:firstLineChars="200"/>
        <w:jc w:val="left"/>
        <w:rPr>
          <w:rFonts w:hint="eastAsia" w:ascii="宋体" w:hAnsi="宋体" w:eastAsia="宋体" w:cs="宋体"/>
          <w:bCs/>
          <w:sz w:val="24"/>
        </w:rPr>
      </w:pPr>
      <w:r>
        <w:rPr>
          <w:rFonts w:hint="eastAsia" w:ascii="宋体" w:hAnsi="宋体" w:eastAsia="宋体" w:cs="宋体"/>
          <w:bCs/>
          <w:sz w:val="24"/>
        </w:rPr>
        <w:t>响应报价得分=（基准价/最后报价）×100×</w:t>
      </w:r>
      <w:r>
        <w:rPr>
          <w:rFonts w:hint="eastAsia" w:ascii="宋体" w:hAnsi="宋体" w:eastAsia="宋体" w:cs="宋体"/>
          <w:bCs/>
          <w:sz w:val="24"/>
          <w:lang w:val="en-US" w:eastAsia="zh-CN"/>
        </w:rPr>
        <w:t>30</w:t>
      </w:r>
      <w:r>
        <w:rPr>
          <w:rFonts w:hint="eastAsia" w:ascii="宋体" w:hAnsi="宋体" w:eastAsia="宋体" w:cs="宋体"/>
          <w:bCs/>
          <w:sz w:val="24"/>
        </w:rPr>
        <w:t>%</w:t>
      </w:r>
    </w:p>
    <w:p>
      <w:pPr>
        <w:pStyle w:val="22"/>
        <w:spacing w:line="360" w:lineRule="auto"/>
        <w:rPr>
          <w:rFonts w:hint="eastAsia" w:ascii="宋体" w:hAnsi="宋体" w:eastAsia="宋体" w:cs="宋体"/>
          <w:sz w:val="24"/>
        </w:rPr>
      </w:pPr>
      <w:r>
        <w:rPr>
          <w:rFonts w:hint="eastAsia" w:ascii="宋体" w:hAnsi="宋体" w:eastAsia="宋体" w:cs="宋体"/>
          <w:sz w:val="24"/>
        </w:rPr>
        <w:t>落实的政府采购政策：</w:t>
      </w:r>
    </w:p>
    <w:p>
      <w:pPr>
        <w:pStyle w:val="22"/>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一、小、微企业价格扣除扶持政策扶持政策说明： </w:t>
      </w:r>
    </w:p>
    <w:p>
      <w:pPr>
        <w:pStyle w:val="22"/>
        <w:spacing w:line="360" w:lineRule="auto"/>
        <w:rPr>
          <w:rFonts w:hint="eastAsia" w:ascii="宋体" w:hAnsi="宋体" w:eastAsia="宋体" w:cs="宋体"/>
          <w:sz w:val="24"/>
          <w:highlight w:val="none"/>
        </w:rPr>
      </w:pPr>
      <w:r>
        <w:rPr>
          <w:rFonts w:hint="eastAsia" w:ascii="宋体" w:hAnsi="宋体" w:eastAsia="宋体" w:cs="宋体"/>
          <w:sz w:val="24"/>
          <w:highlight w:val="none"/>
        </w:rPr>
        <w:t>对小型或微型企业的投标报价给予10%的扣除，并用扣除后的价格计算价格评分。</w:t>
      </w:r>
    </w:p>
    <w:p>
      <w:pPr>
        <w:pStyle w:val="22"/>
        <w:spacing w:line="360" w:lineRule="auto"/>
        <w:rPr>
          <w:rFonts w:hint="eastAsia" w:ascii="宋体" w:hAnsi="宋体" w:eastAsia="宋体" w:cs="宋体"/>
          <w:sz w:val="24"/>
          <w:highlight w:val="none"/>
        </w:rPr>
      </w:pPr>
      <w:r>
        <w:rPr>
          <w:rFonts w:hint="eastAsia" w:ascii="宋体" w:hAnsi="宋体" w:eastAsia="宋体" w:cs="宋体"/>
          <w:sz w:val="24"/>
          <w:highlight w:val="none"/>
        </w:rPr>
        <w:t>1、投标供应商必须提交《中小企业声明函》（见第六章 投标文件格式）；如果提供的是其他小型、微型企业制造的产品（服务）的，还须同时提供该企业是小型、微型企业的证明材料（见第六章 投标文件格式）。</w:t>
      </w:r>
    </w:p>
    <w:p>
      <w:pPr>
        <w:pStyle w:val="22"/>
        <w:spacing w:line="360" w:lineRule="auto"/>
        <w:rPr>
          <w:rFonts w:hint="eastAsia" w:ascii="宋体" w:hAnsi="宋体" w:eastAsia="宋体" w:cs="宋体"/>
          <w:sz w:val="24"/>
          <w:highlight w:val="none"/>
        </w:rPr>
      </w:pPr>
      <w:r>
        <w:rPr>
          <w:rFonts w:hint="eastAsia" w:ascii="宋体" w:hAnsi="宋体" w:eastAsia="宋体" w:cs="宋体"/>
          <w:sz w:val="24"/>
          <w:highlight w:val="none"/>
        </w:rPr>
        <w:t>2、小微企业按上述优惠取得政府采购合同后，不得分包或转包给大型、中型企业。</w:t>
      </w:r>
    </w:p>
    <w:p>
      <w:pPr>
        <w:pStyle w:val="22"/>
        <w:spacing w:line="360" w:lineRule="auto"/>
        <w:rPr>
          <w:rFonts w:hint="eastAsia" w:ascii="宋体" w:hAnsi="宋体" w:eastAsia="宋体" w:cs="宋体"/>
          <w:sz w:val="24"/>
        </w:rPr>
      </w:pPr>
      <w:r>
        <w:rPr>
          <w:rFonts w:hint="eastAsia" w:ascii="宋体" w:hAnsi="宋体" w:eastAsia="宋体" w:cs="宋体"/>
          <w:sz w:val="24"/>
        </w:rPr>
        <w:t>二 、监狱企业、残疾人福利性单位价格扣除扶持政策</w:t>
      </w:r>
    </w:p>
    <w:p>
      <w:pPr>
        <w:pStyle w:val="22"/>
        <w:spacing w:line="360" w:lineRule="auto"/>
        <w:rPr>
          <w:rFonts w:hint="eastAsia" w:ascii="宋体" w:hAnsi="宋体" w:eastAsia="宋体" w:cs="宋体"/>
          <w:sz w:val="24"/>
        </w:rPr>
      </w:pPr>
      <w:r>
        <w:rPr>
          <w:rFonts w:hint="eastAsia" w:ascii="宋体" w:hAnsi="宋体" w:eastAsia="宋体" w:cs="宋体"/>
          <w:sz w:val="24"/>
        </w:rPr>
        <w:t>1、监狱企业：符合《财政部、司法部关于政府采购支持监狱企业发展有关问题的通知》（财库[2014]68 号）规定的“监狱企业” 在全部提供本单位制造的货物（由本单位承担工程/提供服务）或者提供其他监狱企业制造的货物（不包括使用非监狱企业注册商标的货物）参加政府采购活动时，视为小型、微型企业，享受小微企业6%价格扣除扶持政策。该项须提供《监狱企业声明函》。</w:t>
      </w:r>
    </w:p>
    <w:p>
      <w:pPr>
        <w:pStyle w:val="22"/>
        <w:spacing w:line="360" w:lineRule="auto"/>
        <w:rPr>
          <w:rFonts w:hint="eastAsia" w:ascii="宋体" w:hAnsi="宋体" w:eastAsia="宋体" w:cs="宋体"/>
          <w:sz w:val="24"/>
        </w:rPr>
      </w:pPr>
      <w:r>
        <w:rPr>
          <w:rFonts w:hint="eastAsia" w:ascii="宋体" w:hAnsi="宋体" w:eastAsia="宋体" w:cs="宋体"/>
          <w:sz w:val="24"/>
        </w:rPr>
        <w:t>备注：1）监狱企业证明文件是指省级以上监狱管理局、戒毒管理局（含新疆生产建设兵团）出具的属于监狱企业的证明文件；</w:t>
      </w:r>
    </w:p>
    <w:p>
      <w:pPr>
        <w:pStyle w:val="22"/>
        <w:spacing w:line="360" w:lineRule="auto"/>
        <w:rPr>
          <w:rFonts w:hint="eastAsia" w:ascii="宋体" w:hAnsi="宋体" w:eastAsia="宋体" w:cs="宋体"/>
          <w:sz w:val="24"/>
        </w:rPr>
      </w:pPr>
      <w:r>
        <w:rPr>
          <w:rFonts w:hint="eastAsia" w:ascii="宋体" w:hAnsi="宋体" w:eastAsia="宋体" w:cs="宋体"/>
          <w:sz w:val="24"/>
        </w:rPr>
        <w:t>2）如果提供其他监狱企业制造的货物，还须同时提供该企业为监狱企业的证明文件。</w:t>
      </w:r>
    </w:p>
    <w:p>
      <w:pPr>
        <w:pStyle w:val="22"/>
        <w:spacing w:line="360" w:lineRule="auto"/>
        <w:rPr>
          <w:rFonts w:hint="eastAsia" w:ascii="宋体" w:hAnsi="宋体" w:eastAsia="宋体" w:cs="宋体"/>
          <w:sz w:val="24"/>
        </w:rPr>
      </w:pPr>
      <w:r>
        <w:rPr>
          <w:rFonts w:hint="eastAsia" w:ascii="宋体" w:hAnsi="宋体" w:eastAsia="宋体" w:cs="宋体"/>
          <w:sz w:val="24"/>
        </w:rPr>
        <w:t>2、残疾人福利性单位：符合《财政部、民政部、中国残疾人联合会关于促进残疾人就业政府采购政策的通知》（财库[2017]141 号）规定的“残疾人福利性单位”在全部提供本单位制造的货物（由本单位承担工程/提供服务）或者提供其他残疾人福利性单位制造的货物（不包括使用非残疾人福利性单位注册商标的货物）参加政府采购活动时，视为小型、微型企业，享受小微企业10%价格扣除扶持政策。该项须提供《残疾人福利性单位声明函》。</w:t>
      </w:r>
    </w:p>
    <w:p>
      <w:pPr>
        <w:pStyle w:val="22"/>
        <w:spacing w:line="360" w:lineRule="auto"/>
        <w:rPr>
          <w:rFonts w:hint="eastAsia" w:ascii="宋体" w:hAnsi="宋体" w:eastAsia="宋体" w:cs="宋体"/>
          <w:sz w:val="24"/>
        </w:rPr>
      </w:pPr>
      <w:r>
        <w:rPr>
          <w:rFonts w:hint="eastAsia" w:ascii="宋体" w:hAnsi="宋体" w:eastAsia="宋体" w:cs="宋体"/>
          <w:sz w:val="24"/>
        </w:rPr>
        <w:t>残疾人福利性单位应当同时满足以下条件：</w:t>
      </w:r>
    </w:p>
    <w:p>
      <w:pPr>
        <w:pStyle w:val="22"/>
        <w:spacing w:line="360" w:lineRule="auto"/>
        <w:rPr>
          <w:rFonts w:hint="eastAsia" w:ascii="宋体" w:hAnsi="宋体" w:eastAsia="宋体" w:cs="宋体"/>
          <w:sz w:val="24"/>
        </w:rPr>
      </w:pPr>
      <w:r>
        <w:rPr>
          <w:rFonts w:hint="eastAsia" w:ascii="宋体" w:hAnsi="宋体" w:eastAsia="宋体" w:cs="宋体"/>
          <w:sz w:val="24"/>
        </w:rPr>
        <w:t>1）安置的残疾人占本单位在职职工人数的比例不低于25%（含25%），并且安置的残疾人人数不少于10人（含10人）；</w:t>
      </w:r>
    </w:p>
    <w:p>
      <w:pPr>
        <w:pStyle w:val="22"/>
        <w:spacing w:line="360" w:lineRule="auto"/>
        <w:rPr>
          <w:rFonts w:hint="eastAsia" w:ascii="宋体" w:hAnsi="宋体" w:eastAsia="宋体" w:cs="宋体"/>
          <w:sz w:val="24"/>
        </w:rPr>
      </w:pPr>
      <w:r>
        <w:rPr>
          <w:rFonts w:hint="eastAsia" w:ascii="宋体" w:hAnsi="宋体" w:eastAsia="宋体" w:cs="宋体"/>
          <w:sz w:val="24"/>
        </w:rPr>
        <w:t>2）依法与安置的每位残疾人签订了一年以上（含一年）的劳动合同或服务协议；</w:t>
      </w:r>
    </w:p>
    <w:p>
      <w:pPr>
        <w:pStyle w:val="22"/>
        <w:spacing w:line="360" w:lineRule="auto"/>
        <w:rPr>
          <w:rFonts w:hint="eastAsia" w:ascii="宋体" w:hAnsi="宋体" w:eastAsia="宋体" w:cs="宋体"/>
          <w:sz w:val="24"/>
        </w:rPr>
      </w:pPr>
      <w:r>
        <w:rPr>
          <w:rFonts w:hint="eastAsia" w:ascii="宋体" w:hAnsi="宋体" w:eastAsia="宋体" w:cs="宋体"/>
          <w:sz w:val="24"/>
        </w:rPr>
        <w:t>3）为安置的每位残疾人按月足额缴纳了基本养老保险、基本医疗保险、失业保险、工伤保险和生育保险等社会保险费；</w:t>
      </w:r>
    </w:p>
    <w:p>
      <w:pPr>
        <w:pStyle w:val="22"/>
        <w:spacing w:line="360" w:lineRule="auto"/>
        <w:rPr>
          <w:rFonts w:hint="eastAsia" w:ascii="宋体" w:hAnsi="宋体" w:eastAsia="宋体" w:cs="宋体"/>
          <w:sz w:val="24"/>
        </w:rPr>
      </w:pPr>
      <w:r>
        <w:rPr>
          <w:rFonts w:hint="eastAsia" w:ascii="宋体" w:hAnsi="宋体" w:eastAsia="宋体" w:cs="宋体"/>
          <w:sz w:val="24"/>
        </w:rPr>
        <w:t>4）通过银行等金融机构向安置的每位残疾人，按月支付了不低于单位所在区县适用的经省级人民政府批准的月最低工资标准的工资；</w:t>
      </w:r>
    </w:p>
    <w:p>
      <w:pPr>
        <w:pStyle w:val="22"/>
        <w:spacing w:line="360" w:lineRule="auto"/>
        <w:rPr>
          <w:rFonts w:hint="eastAsia" w:ascii="宋体" w:hAnsi="宋体" w:eastAsia="宋体" w:cs="宋体"/>
          <w:sz w:val="24"/>
        </w:rPr>
      </w:pPr>
      <w:r>
        <w:rPr>
          <w:rFonts w:hint="eastAsia" w:ascii="宋体" w:hAnsi="宋体" w:eastAsia="宋体" w:cs="宋体"/>
          <w:sz w:val="24"/>
        </w:rPr>
        <w:t>5）提供本单位制造的货物、承担的工程或者服务（以下简称产品），或者提供其他残疾人福利性单位制造的货物（不包括使用非残疾人福利性单位注册商标的货物）。</w:t>
      </w:r>
    </w:p>
    <w:p>
      <w:pPr>
        <w:pStyle w:val="22"/>
        <w:spacing w:line="360" w:lineRule="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此项由评标委员会集体核实后统一打分。</w:t>
      </w:r>
    </w:p>
    <w:p>
      <w:pPr>
        <w:pStyle w:val="22"/>
        <w:spacing w:line="360" w:lineRule="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评标委员会认为供应商的报价明低于其他通过符合性审查供应商的报价，有可能影响产品质量或都不能诚信履约的，应当要求供应商书面说明并提供相关证明材料。供应商不能当场合理说明原因并提供证明材料的，评标委员会应将该供应商的晌应文件作无效处理，并在评审报告中说明。</w:t>
      </w:r>
    </w:p>
    <w:p>
      <w:pPr>
        <w:spacing w:line="360" w:lineRule="auto"/>
        <w:jc w:val="left"/>
        <w:rPr>
          <w:rFonts w:hint="eastAsia" w:ascii="宋体" w:hAnsi="宋体" w:eastAsia="宋体" w:cs="宋体"/>
          <w:b/>
          <w:bCs/>
          <w:sz w:val="24"/>
        </w:rPr>
      </w:pPr>
      <w:r>
        <w:rPr>
          <w:rFonts w:hint="eastAsia" w:ascii="宋体" w:hAnsi="宋体" w:eastAsia="宋体" w:cs="宋体"/>
          <w:b/>
          <w:bCs/>
          <w:sz w:val="24"/>
        </w:rPr>
        <w:t>技术商务资信及其他部分：</w:t>
      </w:r>
      <w:r>
        <w:rPr>
          <w:rFonts w:hint="eastAsia" w:ascii="宋体" w:hAnsi="宋体" w:eastAsia="宋体" w:cs="宋体"/>
          <w:b/>
          <w:bCs/>
          <w:sz w:val="24"/>
          <w:lang w:val="en-US" w:eastAsia="zh-CN"/>
        </w:rPr>
        <w:t>70</w:t>
      </w:r>
      <w:r>
        <w:rPr>
          <w:rFonts w:hint="eastAsia" w:ascii="宋体" w:hAnsi="宋体" w:eastAsia="宋体" w:cs="宋体"/>
          <w:b/>
          <w:bCs/>
          <w:sz w:val="24"/>
        </w:rPr>
        <w:t>分</w:t>
      </w:r>
    </w:p>
    <w:p>
      <w:pPr>
        <w:tabs>
          <w:tab w:val="left" w:pos="8280"/>
        </w:tabs>
        <w:spacing w:line="360" w:lineRule="auto"/>
        <w:ind w:firstLine="480" w:firstLineChars="200"/>
        <w:jc w:val="left"/>
        <w:rPr>
          <w:rFonts w:hint="eastAsia" w:ascii="宋体" w:hAnsi="宋体" w:eastAsia="宋体" w:cs="宋体"/>
          <w:bCs/>
          <w:sz w:val="24"/>
        </w:rPr>
      </w:pPr>
      <w:r>
        <w:rPr>
          <w:rFonts w:hint="eastAsia" w:ascii="宋体" w:hAnsi="宋体" w:eastAsia="宋体" w:cs="宋体"/>
          <w:bCs/>
          <w:sz w:val="24"/>
        </w:rPr>
        <w:t>技术、商务、资信及其他分按照磋商小组成员的独立评分结果汇总数的算术平均分计算，计算公式为：</w:t>
      </w:r>
    </w:p>
    <w:p>
      <w:pPr>
        <w:tabs>
          <w:tab w:val="left" w:pos="8280"/>
        </w:tabs>
        <w:spacing w:line="360" w:lineRule="auto"/>
        <w:ind w:firstLine="480" w:firstLineChars="200"/>
        <w:jc w:val="left"/>
        <w:rPr>
          <w:rFonts w:hint="eastAsia" w:ascii="宋体" w:hAnsi="宋体" w:eastAsia="宋体" w:cs="宋体"/>
          <w:bCs/>
          <w:sz w:val="24"/>
        </w:rPr>
      </w:pPr>
      <w:r>
        <w:rPr>
          <w:rFonts w:hint="eastAsia" w:ascii="宋体" w:hAnsi="宋体" w:eastAsia="宋体" w:cs="宋体"/>
          <w:bCs/>
          <w:sz w:val="24"/>
        </w:rPr>
        <w:t>技术、商务、资信及其他分=（磋商小组所有成员评分合计数）/（磋商小组组成人员数）</w:t>
      </w:r>
    </w:p>
    <w:p>
      <w:pPr>
        <w:spacing w:line="360" w:lineRule="auto"/>
        <w:rPr>
          <w:rFonts w:hint="eastAsia" w:ascii="宋体" w:hAnsi="宋体" w:eastAsia="宋体" w:cs="宋体"/>
          <w:b/>
          <w:bCs/>
          <w:sz w:val="24"/>
        </w:rPr>
      </w:pPr>
      <w:r>
        <w:rPr>
          <w:rFonts w:hint="eastAsia" w:ascii="宋体" w:hAnsi="宋体" w:eastAsia="宋体" w:cs="宋体"/>
          <w:b/>
          <w:bCs/>
          <w:sz w:val="24"/>
        </w:rPr>
        <w:t>技术、商务及资信部分：</w:t>
      </w:r>
      <w:r>
        <w:rPr>
          <w:rFonts w:hint="eastAsia" w:ascii="宋体" w:hAnsi="宋体" w:eastAsia="宋体" w:cs="宋体"/>
          <w:b/>
          <w:bCs/>
          <w:sz w:val="24"/>
          <w:lang w:val="en-US" w:eastAsia="zh-CN"/>
        </w:rPr>
        <w:t>70</w:t>
      </w:r>
      <w:r>
        <w:rPr>
          <w:rFonts w:hint="eastAsia" w:ascii="宋体" w:hAnsi="宋体" w:eastAsia="宋体" w:cs="宋体"/>
          <w:b/>
          <w:bCs/>
          <w:sz w:val="24"/>
        </w:rPr>
        <w:t>分</w:t>
      </w:r>
    </w:p>
    <w:tbl>
      <w:tblPr>
        <w:tblStyle w:val="47"/>
        <w:tblW w:w="8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6550"/>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0"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cs="宋体"/>
                <w:b/>
                <w:bCs/>
                <w:sz w:val="24"/>
                <w:szCs w:val="22"/>
              </w:rPr>
            </w:pPr>
            <w:r>
              <w:rPr>
                <w:rFonts w:hint="eastAsia" w:ascii="宋体" w:hAnsi="宋体" w:cs="宋体"/>
                <w:b/>
                <w:bCs/>
                <w:sz w:val="24"/>
                <w:szCs w:val="22"/>
              </w:rPr>
              <w:t>项目名称</w:t>
            </w:r>
          </w:p>
        </w:tc>
        <w:tc>
          <w:tcPr>
            <w:tcW w:w="6550"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bCs/>
                <w:sz w:val="24"/>
                <w:szCs w:val="22"/>
              </w:rPr>
            </w:pPr>
            <w:r>
              <w:rPr>
                <w:rFonts w:hint="eastAsia" w:ascii="宋体" w:hAnsi="宋体" w:cs="宋体"/>
                <w:b/>
                <w:bCs/>
                <w:sz w:val="24"/>
                <w:szCs w:val="22"/>
              </w:rPr>
              <w:t>评审要点</w:t>
            </w:r>
          </w:p>
        </w:tc>
        <w:tc>
          <w:tcPr>
            <w:tcW w:w="1005" w:type="dxa"/>
            <w:tcBorders>
              <w:top w:val="single" w:color="auto" w:sz="12" w:space="0"/>
              <w:left w:val="single" w:color="auto" w:sz="4" w:space="0"/>
              <w:bottom w:val="single" w:color="auto" w:sz="4" w:space="0"/>
              <w:right w:val="single" w:color="auto" w:sz="12" w:space="0"/>
            </w:tcBorders>
            <w:vAlign w:val="center"/>
          </w:tcPr>
          <w:p>
            <w:pPr>
              <w:jc w:val="center"/>
              <w:rPr>
                <w:rFonts w:ascii="宋体" w:hAnsi="宋体" w:cs="宋体"/>
                <w:b/>
                <w:bCs/>
                <w:sz w:val="24"/>
                <w:szCs w:val="22"/>
              </w:rPr>
            </w:pPr>
            <w:r>
              <w:rPr>
                <w:rFonts w:hint="eastAsia" w:ascii="宋体" w:hAnsi="宋体" w:cs="宋体"/>
                <w:b/>
                <w:bCs/>
                <w:sz w:val="24"/>
                <w:szCs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0"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sz w:val="24"/>
              </w:rPr>
            </w:pPr>
            <w:r>
              <w:rPr>
                <w:rFonts w:hint="eastAsia" w:ascii="宋体" w:hAnsi="宋体" w:cs="宋体"/>
                <w:b/>
                <w:bCs/>
                <w:sz w:val="24"/>
              </w:rPr>
              <w:t>一</w:t>
            </w:r>
          </w:p>
        </w:tc>
        <w:tc>
          <w:tcPr>
            <w:tcW w:w="65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4"/>
              </w:rPr>
            </w:pPr>
            <w:r>
              <w:rPr>
                <w:rFonts w:hint="eastAsia" w:ascii="宋体" w:hAnsi="宋体" w:cs="宋体"/>
                <w:b/>
                <w:bCs/>
                <w:sz w:val="24"/>
              </w:rPr>
              <w:t>技术部分</w:t>
            </w:r>
          </w:p>
        </w:tc>
        <w:tc>
          <w:tcPr>
            <w:tcW w:w="1005"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sz w:val="24"/>
              </w:rPr>
            </w:pPr>
            <w:r>
              <w:rPr>
                <w:rFonts w:hint="eastAsia" w:ascii="宋体" w:hAnsi="宋体" w:cs="宋体"/>
                <w:sz w:val="24"/>
              </w:rPr>
              <w:t>58分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0"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sz w:val="22"/>
                <w:szCs w:val="18"/>
              </w:rPr>
            </w:pPr>
            <w:r>
              <w:rPr>
                <w:rFonts w:hint="eastAsia" w:ascii="宋体" w:hAnsi="宋体" w:cs="宋体"/>
                <w:sz w:val="22"/>
                <w:szCs w:val="18"/>
              </w:rPr>
              <w:t>技术指标</w:t>
            </w:r>
          </w:p>
        </w:tc>
        <w:tc>
          <w:tcPr>
            <w:tcW w:w="65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2"/>
                <w:szCs w:val="18"/>
              </w:rPr>
            </w:pPr>
            <w:r>
              <w:rPr>
                <w:rFonts w:hint="eastAsia" w:ascii="宋体" w:hAnsi="宋体" w:eastAsia="宋体" w:cs="宋体"/>
                <w:sz w:val="22"/>
                <w:szCs w:val="18"/>
              </w:rPr>
              <w:t>响应采购文件要求的整体性能、技术参数和技术要求的得3</w:t>
            </w:r>
            <w:r>
              <w:rPr>
                <w:rFonts w:hint="eastAsia" w:ascii="宋体" w:hAnsi="宋体" w:eastAsia="宋体" w:cs="宋体"/>
                <w:sz w:val="22"/>
                <w:szCs w:val="18"/>
                <w:lang w:val="en-US" w:eastAsia="zh-CN"/>
              </w:rPr>
              <w:t>3</w:t>
            </w:r>
            <w:r>
              <w:rPr>
                <w:rFonts w:hint="eastAsia" w:ascii="宋体" w:hAnsi="宋体" w:eastAsia="宋体" w:cs="宋体"/>
                <w:sz w:val="22"/>
                <w:szCs w:val="18"/>
              </w:rPr>
              <w:t>分。</w:t>
            </w:r>
          </w:p>
          <w:p>
            <w:pPr>
              <w:rPr>
                <w:rFonts w:hint="eastAsia" w:ascii="宋体" w:hAnsi="宋体" w:eastAsia="宋体" w:cs="宋体"/>
                <w:sz w:val="22"/>
                <w:szCs w:val="18"/>
              </w:rPr>
            </w:pPr>
            <w:r>
              <w:rPr>
                <w:rFonts w:hint="eastAsia" w:ascii="宋体" w:hAnsi="宋体" w:eastAsia="宋体" w:cs="宋体"/>
                <w:sz w:val="22"/>
                <w:szCs w:val="18"/>
              </w:rPr>
              <w:t>标有“★”项的为重要技术指标，每负偏离一项扣</w:t>
            </w:r>
            <w:r>
              <w:rPr>
                <w:rFonts w:hint="eastAsia" w:ascii="宋体" w:hAnsi="宋体" w:cs="宋体"/>
                <w:sz w:val="22"/>
                <w:szCs w:val="18"/>
                <w:lang w:val="en-US" w:eastAsia="zh-CN"/>
              </w:rPr>
              <w:t>3</w:t>
            </w:r>
            <w:r>
              <w:rPr>
                <w:rFonts w:hint="eastAsia" w:ascii="宋体" w:hAnsi="宋体" w:eastAsia="宋体" w:cs="宋体"/>
                <w:sz w:val="22"/>
                <w:szCs w:val="18"/>
              </w:rPr>
              <w:t>分；其他为一般技术指标，每负偏离一项扣</w:t>
            </w:r>
            <w:r>
              <w:rPr>
                <w:rFonts w:hint="eastAsia" w:ascii="宋体" w:hAnsi="宋体" w:cs="宋体"/>
                <w:sz w:val="22"/>
                <w:szCs w:val="18"/>
                <w:lang w:val="en-US" w:eastAsia="zh-CN"/>
              </w:rPr>
              <w:t>1.5</w:t>
            </w:r>
            <w:r>
              <w:rPr>
                <w:rFonts w:hint="eastAsia" w:ascii="宋体" w:hAnsi="宋体" w:eastAsia="宋体" w:cs="宋体"/>
                <w:sz w:val="22"/>
                <w:szCs w:val="18"/>
              </w:rPr>
              <w:t>分；扣完为止。</w:t>
            </w:r>
          </w:p>
          <w:p>
            <w:pPr>
              <w:rPr>
                <w:rFonts w:ascii="宋体" w:hAnsi="宋体" w:cs="宋体"/>
                <w:sz w:val="18"/>
                <w:szCs w:val="18"/>
              </w:rPr>
            </w:pPr>
            <w:r>
              <w:rPr>
                <w:rFonts w:hint="eastAsia" w:ascii="宋体" w:hAnsi="宋体" w:eastAsia="宋体" w:cs="宋体"/>
                <w:sz w:val="22"/>
                <w:szCs w:val="18"/>
              </w:rPr>
              <w:t>【注：标有“★”项的须提供相关佐证材料</w:t>
            </w:r>
            <w:r>
              <w:rPr>
                <w:rFonts w:hint="eastAsia" w:ascii="宋体" w:hAnsi="宋体" w:cs="宋体"/>
                <w:sz w:val="22"/>
                <w:szCs w:val="18"/>
                <w:lang w:eastAsia="zh-CN"/>
              </w:rPr>
              <w:t>，</w:t>
            </w:r>
            <w:r>
              <w:rPr>
                <w:rFonts w:hint="eastAsia" w:ascii="宋体" w:hAnsi="宋体" w:eastAsia="宋体" w:cs="宋体"/>
                <w:sz w:val="22"/>
                <w:szCs w:val="18"/>
              </w:rPr>
              <w:t>未提供的不得分。】</w:t>
            </w:r>
          </w:p>
        </w:tc>
        <w:tc>
          <w:tcPr>
            <w:tcW w:w="1005"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sz w:val="22"/>
                <w:szCs w:val="18"/>
              </w:rPr>
            </w:pPr>
            <w:r>
              <w:rPr>
                <w:rFonts w:hint="eastAsia" w:ascii="宋体" w:hAnsi="宋体" w:cs="宋体"/>
                <w:sz w:val="22"/>
                <w:szCs w:val="18"/>
              </w:rPr>
              <w:t>0-3</w:t>
            </w:r>
            <w:r>
              <w:rPr>
                <w:rFonts w:hint="eastAsia" w:ascii="宋体" w:hAnsi="宋体" w:cs="宋体"/>
                <w:sz w:val="22"/>
                <w:szCs w:val="18"/>
                <w:lang w:val="en-US" w:eastAsia="zh-CN"/>
              </w:rPr>
              <w:t>3</w:t>
            </w:r>
            <w:r>
              <w:rPr>
                <w:rFonts w:hint="eastAsia" w:ascii="宋体" w:hAnsi="宋体" w:cs="宋体"/>
                <w:sz w:val="22"/>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0"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sz w:val="22"/>
                <w:szCs w:val="18"/>
              </w:rPr>
            </w:pPr>
            <w:r>
              <w:rPr>
                <w:rFonts w:hint="eastAsia" w:ascii="宋体" w:hAnsi="宋体" w:cs="宋体"/>
                <w:sz w:val="22"/>
                <w:szCs w:val="18"/>
              </w:rPr>
              <w:t>技术方案</w:t>
            </w:r>
          </w:p>
        </w:tc>
        <w:tc>
          <w:tcPr>
            <w:tcW w:w="65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2"/>
                <w:szCs w:val="18"/>
              </w:rPr>
            </w:pPr>
            <w:r>
              <w:rPr>
                <w:rFonts w:hint="eastAsia" w:ascii="宋体" w:hAnsi="宋体" w:eastAsia="宋体" w:cs="宋体"/>
                <w:sz w:val="22"/>
                <w:szCs w:val="18"/>
                <w:lang w:eastAsia="zh-CN"/>
              </w:rPr>
              <w:t>投标人根据招标文件</w:t>
            </w:r>
            <w:r>
              <w:rPr>
                <w:rFonts w:hint="eastAsia" w:ascii="宋体" w:hAnsi="宋体" w:eastAsia="宋体" w:cs="宋体"/>
                <w:sz w:val="22"/>
                <w:szCs w:val="18"/>
                <w:lang w:val="en-US" w:eastAsia="zh-CN"/>
              </w:rPr>
              <w:t>第6页“第二章 采购内容及需求”编制</w:t>
            </w:r>
            <w:r>
              <w:rPr>
                <w:rFonts w:hint="eastAsia" w:ascii="宋体" w:hAnsi="宋体" w:eastAsia="宋体" w:cs="宋体"/>
                <w:sz w:val="22"/>
                <w:szCs w:val="18"/>
              </w:rPr>
              <w:t>融合通信系统平台架构和软件功能</w:t>
            </w:r>
            <w:r>
              <w:rPr>
                <w:rFonts w:hint="eastAsia" w:ascii="宋体" w:hAnsi="宋体" w:eastAsia="宋体" w:cs="宋体"/>
                <w:sz w:val="22"/>
                <w:szCs w:val="18"/>
                <w:lang w:eastAsia="zh-CN"/>
              </w:rPr>
              <w:t>。</w:t>
            </w:r>
            <w:r>
              <w:rPr>
                <w:rFonts w:hint="eastAsia" w:ascii="宋体" w:hAnsi="宋体" w:eastAsia="宋体" w:cs="宋体"/>
                <w:sz w:val="22"/>
                <w:szCs w:val="18"/>
              </w:rPr>
              <w:t xml:space="preserve"> </w:t>
            </w:r>
          </w:p>
          <w:p>
            <w:pPr>
              <w:rPr>
                <w:rFonts w:ascii="宋体" w:hAnsi="宋体" w:cs="宋体"/>
                <w:sz w:val="22"/>
                <w:szCs w:val="18"/>
              </w:rPr>
            </w:pPr>
            <w:r>
              <w:rPr>
                <w:rFonts w:hint="eastAsia" w:ascii="宋体" w:hAnsi="宋体" w:cs="宋体"/>
                <w:sz w:val="22"/>
                <w:szCs w:val="18"/>
              </w:rPr>
              <w:t xml:space="preserve">描述完整性好、合理性强、针对性强的，得 8-6 分； </w:t>
            </w:r>
          </w:p>
          <w:p>
            <w:pPr>
              <w:rPr>
                <w:rFonts w:ascii="宋体" w:hAnsi="宋体" w:cs="宋体"/>
                <w:sz w:val="22"/>
                <w:szCs w:val="18"/>
              </w:rPr>
            </w:pPr>
            <w:r>
              <w:rPr>
                <w:rFonts w:hint="eastAsia" w:ascii="宋体" w:hAnsi="宋体" w:cs="宋体"/>
                <w:sz w:val="22"/>
                <w:szCs w:val="18"/>
              </w:rPr>
              <w:t xml:space="preserve">描述完整性较好、合理性较强、针对性较强的，得 5.9-4.0 分； </w:t>
            </w:r>
          </w:p>
          <w:p>
            <w:pPr>
              <w:rPr>
                <w:rFonts w:ascii="宋体" w:hAnsi="宋体" w:cs="宋体"/>
                <w:sz w:val="22"/>
                <w:szCs w:val="18"/>
              </w:rPr>
            </w:pPr>
            <w:r>
              <w:rPr>
                <w:rFonts w:hint="eastAsia" w:ascii="宋体" w:hAnsi="宋体" w:cs="宋体"/>
                <w:sz w:val="22"/>
                <w:szCs w:val="18"/>
              </w:rPr>
              <w:t xml:space="preserve">描述完整性一般、合理性一般、针对性一般的，得 3.9-2.0 分； </w:t>
            </w:r>
          </w:p>
          <w:p>
            <w:pPr>
              <w:rPr>
                <w:rFonts w:ascii="宋体" w:hAnsi="宋体" w:cs="宋体"/>
                <w:sz w:val="22"/>
                <w:szCs w:val="18"/>
              </w:rPr>
            </w:pPr>
            <w:r>
              <w:rPr>
                <w:rFonts w:hint="eastAsia" w:ascii="宋体" w:hAnsi="宋体" w:cs="宋体"/>
                <w:sz w:val="22"/>
                <w:szCs w:val="18"/>
              </w:rPr>
              <w:t xml:space="preserve">描述完整性差、合理性差、针对性差的，得 1.9-0.1 分； </w:t>
            </w:r>
          </w:p>
          <w:p>
            <w:pPr>
              <w:rPr>
                <w:rFonts w:ascii="宋体" w:hAnsi="宋体" w:cs="宋体"/>
                <w:sz w:val="22"/>
                <w:szCs w:val="18"/>
              </w:rPr>
            </w:pPr>
            <w:r>
              <w:rPr>
                <w:rFonts w:hint="eastAsia" w:ascii="宋体" w:hAnsi="宋体" w:cs="宋体"/>
                <w:sz w:val="22"/>
                <w:szCs w:val="18"/>
              </w:rPr>
              <w:t>未对融合通信系统平台架构和软件功能描述或相关描述不可行的，得 0 分。</w:t>
            </w:r>
          </w:p>
        </w:tc>
        <w:tc>
          <w:tcPr>
            <w:tcW w:w="1005"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sz w:val="22"/>
                <w:szCs w:val="18"/>
              </w:rPr>
            </w:pPr>
            <w:r>
              <w:rPr>
                <w:rFonts w:hint="eastAsia" w:ascii="宋体" w:hAnsi="宋体" w:cs="宋体"/>
                <w:sz w:val="22"/>
                <w:szCs w:val="18"/>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0" w:type="dxa"/>
            <w:vMerge w:val="restart"/>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sz w:val="22"/>
                <w:szCs w:val="18"/>
              </w:rPr>
            </w:pPr>
            <w:r>
              <w:rPr>
                <w:rFonts w:hint="eastAsia" w:ascii="宋体" w:hAnsi="宋体" w:cs="宋体"/>
                <w:sz w:val="22"/>
                <w:szCs w:val="18"/>
              </w:rPr>
              <w:t>实施方案</w:t>
            </w:r>
          </w:p>
        </w:tc>
        <w:tc>
          <w:tcPr>
            <w:tcW w:w="6550"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cs="宋体"/>
                <w:sz w:val="22"/>
                <w:szCs w:val="18"/>
              </w:rPr>
            </w:pPr>
            <w:r>
              <w:rPr>
                <w:rFonts w:hint="eastAsia" w:ascii="宋体" w:hAnsi="宋体" w:eastAsia="宋体" w:cs="宋体"/>
                <w:sz w:val="22"/>
                <w:szCs w:val="18"/>
                <w:lang w:val="en-US" w:eastAsia="zh-CN"/>
              </w:rPr>
              <w:t>投标人根据项目需求编制项目进度计划及保障措施。</w:t>
            </w:r>
          </w:p>
          <w:p>
            <w:pPr>
              <w:snapToGrid w:val="0"/>
              <w:rPr>
                <w:rFonts w:ascii="宋体" w:hAnsi="宋体" w:cs="宋体"/>
                <w:sz w:val="22"/>
                <w:szCs w:val="18"/>
              </w:rPr>
            </w:pPr>
            <w:r>
              <w:rPr>
                <w:rFonts w:hint="eastAsia" w:ascii="宋体" w:hAnsi="宋体" w:cs="宋体"/>
                <w:sz w:val="22"/>
                <w:szCs w:val="18"/>
              </w:rPr>
              <w:t>项目进度计划及保障措施科学合理、操作性强的得 4-3.1 分，科学较合理、操作性较强的得 3.0-1.6 分，科学性一般、操作性一般的得 1.5-0.1 分，未提供的得 0 分。</w:t>
            </w:r>
          </w:p>
        </w:tc>
        <w:tc>
          <w:tcPr>
            <w:tcW w:w="1005"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sz w:val="22"/>
                <w:szCs w:val="18"/>
              </w:rPr>
            </w:pPr>
            <w:r>
              <w:rPr>
                <w:rFonts w:hint="eastAsia" w:ascii="宋体" w:hAnsi="宋体" w:cs="宋体"/>
                <w:sz w:val="22"/>
                <w:szCs w:val="18"/>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宋体"/>
                <w:sz w:val="22"/>
                <w:szCs w:val="18"/>
              </w:rPr>
            </w:pPr>
          </w:p>
        </w:tc>
        <w:tc>
          <w:tcPr>
            <w:tcW w:w="6550" w:type="dxa"/>
            <w:tcBorders>
              <w:top w:val="single" w:color="auto" w:sz="4" w:space="0"/>
              <w:left w:val="single" w:color="auto" w:sz="4" w:space="0"/>
              <w:bottom w:val="single" w:color="auto" w:sz="4" w:space="0"/>
              <w:right w:val="single" w:color="auto" w:sz="4" w:space="0"/>
            </w:tcBorders>
            <w:vAlign w:val="center"/>
          </w:tcPr>
          <w:p>
            <w:pPr>
              <w:pStyle w:val="17"/>
              <w:ind w:left="0" w:leftChars="0" w:firstLine="0" w:firstLineChars="0"/>
              <w:jc w:val="left"/>
              <w:rPr>
                <w:rFonts w:hint="eastAsia" w:ascii="宋体" w:hAnsi="宋体" w:cs="宋体"/>
                <w:sz w:val="22"/>
                <w:szCs w:val="18"/>
              </w:rPr>
            </w:pPr>
            <w:r>
              <w:rPr>
                <w:rFonts w:hint="eastAsia" w:ascii="宋体" w:hAnsi="宋体" w:eastAsia="宋体" w:cs="宋体"/>
                <w:kern w:val="2"/>
                <w:sz w:val="22"/>
                <w:szCs w:val="18"/>
                <w:lang w:val="en-US" w:eastAsia="zh-CN" w:bidi="ar-SA"/>
              </w:rPr>
              <w:t>投标人根据项目需求编制运行维护服务计划。</w:t>
            </w:r>
          </w:p>
          <w:p>
            <w:pPr>
              <w:snapToGrid w:val="0"/>
              <w:rPr>
                <w:rFonts w:ascii="宋体" w:hAnsi="宋体" w:cs="宋体"/>
                <w:sz w:val="22"/>
                <w:szCs w:val="18"/>
              </w:rPr>
            </w:pPr>
            <w:r>
              <w:rPr>
                <w:rFonts w:hint="eastAsia" w:ascii="宋体" w:hAnsi="宋体" w:cs="宋体"/>
                <w:sz w:val="22"/>
                <w:szCs w:val="18"/>
              </w:rPr>
              <w:t>运行维护服务计划科学合理、操作性强的得 3-2.1 分，科学较合理、操作性较强的得 2.0-1.1 分，科学性一般、操作性一般的得 1.0-0.1 分，未提供的得 0 分。</w:t>
            </w:r>
          </w:p>
        </w:tc>
        <w:tc>
          <w:tcPr>
            <w:tcW w:w="1005"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sz w:val="22"/>
                <w:szCs w:val="18"/>
              </w:rPr>
            </w:pPr>
            <w:r>
              <w:rPr>
                <w:rFonts w:hint="eastAsia" w:ascii="宋体" w:hAnsi="宋体" w:cs="宋体"/>
                <w:sz w:val="22"/>
                <w:szCs w:val="18"/>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430" w:type="dxa"/>
            <w:vMerge w:val="restart"/>
            <w:tcBorders>
              <w:top w:val="single" w:color="auto" w:sz="4" w:space="0"/>
              <w:left w:val="single" w:color="auto" w:sz="12" w:space="0"/>
              <w:right w:val="single" w:color="auto" w:sz="4" w:space="0"/>
            </w:tcBorders>
            <w:vAlign w:val="center"/>
          </w:tcPr>
          <w:p>
            <w:pPr>
              <w:adjustRightInd w:val="0"/>
              <w:snapToGrid w:val="0"/>
              <w:ind w:right="-420" w:rightChars="-150" w:firstLine="220" w:firstLineChars="100"/>
              <w:rPr>
                <w:rFonts w:ascii="宋体" w:hAnsi="宋体" w:cs="宋体"/>
                <w:color w:val="auto"/>
                <w:sz w:val="22"/>
                <w:szCs w:val="18"/>
              </w:rPr>
            </w:pPr>
            <w:r>
              <w:rPr>
                <w:rFonts w:hint="eastAsia" w:ascii="宋体" w:hAnsi="宋体" w:cs="宋体"/>
                <w:color w:val="auto"/>
                <w:sz w:val="22"/>
                <w:szCs w:val="18"/>
              </w:rPr>
              <w:t>人员配备</w:t>
            </w:r>
          </w:p>
        </w:tc>
        <w:tc>
          <w:tcPr>
            <w:tcW w:w="65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szCs w:val="18"/>
              </w:rPr>
            </w:pPr>
            <w:r>
              <w:rPr>
                <w:rFonts w:hint="eastAsia" w:ascii="宋体" w:hAnsi="宋体" w:cs="宋体"/>
                <w:color w:val="auto"/>
                <w:sz w:val="22"/>
                <w:szCs w:val="18"/>
              </w:rPr>
              <w:t>项目经理具有红帽认证系统管理员证书RHCSA、云计算安全认证证书ccsk，HCIP认证证书、HCIE认证证书、高级工程师</w:t>
            </w:r>
            <w:r>
              <w:rPr>
                <w:rFonts w:hint="eastAsia" w:ascii="宋体" w:hAnsi="宋体" w:cs="宋体"/>
                <w:b/>
                <w:bCs/>
                <w:color w:val="auto"/>
                <w:sz w:val="22"/>
                <w:szCs w:val="18"/>
                <w:lang w:eastAsia="zh-CN"/>
              </w:rPr>
              <w:t>（相关专业）</w:t>
            </w:r>
            <w:r>
              <w:rPr>
                <w:rFonts w:hint="eastAsia" w:ascii="宋体" w:hAnsi="宋体" w:cs="宋体"/>
                <w:color w:val="auto"/>
                <w:sz w:val="22"/>
                <w:szCs w:val="18"/>
              </w:rPr>
              <w:t xml:space="preserve">、PMP证书、中级通信工程师或信息系统项目管理师（高级），具备一项得1分，最高得3分。 </w:t>
            </w:r>
          </w:p>
          <w:p>
            <w:pPr>
              <w:rPr>
                <w:rFonts w:ascii="宋体" w:hAnsi="宋体" w:cs="宋体"/>
                <w:color w:val="auto"/>
                <w:sz w:val="22"/>
                <w:szCs w:val="18"/>
              </w:rPr>
            </w:pPr>
            <w:r>
              <w:rPr>
                <w:rFonts w:hint="eastAsia" w:ascii="宋体" w:hAnsi="宋体" w:cs="宋体"/>
                <w:color w:val="auto"/>
                <w:sz w:val="22"/>
                <w:szCs w:val="18"/>
              </w:rPr>
              <w:t>【证明材料：相关证书及劳动保障部门出具的近 1 个月社保证明复印件并加盖投标人公章。】</w:t>
            </w:r>
          </w:p>
        </w:tc>
        <w:tc>
          <w:tcPr>
            <w:tcW w:w="1005"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color w:val="auto"/>
                <w:sz w:val="22"/>
                <w:szCs w:val="18"/>
              </w:rPr>
            </w:pPr>
            <w:r>
              <w:rPr>
                <w:rFonts w:hint="eastAsia" w:ascii="宋体" w:hAnsi="宋体" w:cs="宋体"/>
                <w:color w:val="auto"/>
                <w:sz w:val="22"/>
                <w:szCs w:val="18"/>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0" w:type="dxa"/>
            <w:vMerge w:val="continue"/>
            <w:tcBorders>
              <w:left w:val="single" w:color="auto" w:sz="12" w:space="0"/>
              <w:bottom w:val="single" w:color="auto" w:sz="4" w:space="0"/>
              <w:right w:val="single" w:color="auto" w:sz="4" w:space="0"/>
            </w:tcBorders>
            <w:vAlign w:val="center"/>
          </w:tcPr>
          <w:p>
            <w:pPr>
              <w:widowControl/>
              <w:jc w:val="left"/>
              <w:rPr>
                <w:rFonts w:ascii="宋体" w:hAnsi="宋体" w:cs="宋体"/>
                <w:color w:val="auto"/>
                <w:sz w:val="22"/>
                <w:szCs w:val="18"/>
              </w:rPr>
            </w:pPr>
          </w:p>
        </w:tc>
        <w:tc>
          <w:tcPr>
            <w:tcW w:w="65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szCs w:val="18"/>
              </w:rPr>
            </w:pPr>
            <w:r>
              <w:rPr>
                <w:rFonts w:hint="eastAsia" w:ascii="宋体" w:hAnsi="宋体" w:cs="宋体"/>
                <w:color w:val="auto"/>
                <w:sz w:val="22"/>
                <w:szCs w:val="18"/>
              </w:rPr>
              <w:t>项目组成员具有高级工程师</w:t>
            </w:r>
            <w:r>
              <w:rPr>
                <w:rFonts w:hint="eastAsia" w:ascii="宋体" w:hAnsi="宋体" w:cs="宋体"/>
                <w:b/>
                <w:bCs/>
                <w:color w:val="auto"/>
                <w:sz w:val="22"/>
                <w:szCs w:val="18"/>
                <w:lang w:eastAsia="zh-CN"/>
              </w:rPr>
              <w:t>（相关专业）</w:t>
            </w:r>
            <w:r>
              <w:rPr>
                <w:rFonts w:hint="eastAsia" w:ascii="宋体" w:hAnsi="宋体" w:cs="宋体"/>
                <w:color w:val="auto"/>
                <w:sz w:val="22"/>
                <w:szCs w:val="18"/>
              </w:rPr>
              <w:t>、PMP、一建（通信或机电）、信息系统项目管理师、CISP（或 CISA 或 CISSP 等资质）证书的，每提供一个证书，得 1 分，本项最多得 3 分。 【证明材料：相关证书及劳动保障部门出具的近 1 个月社保证明复印件并加盖投标人公章。】</w:t>
            </w:r>
          </w:p>
        </w:tc>
        <w:tc>
          <w:tcPr>
            <w:tcW w:w="1005"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color w:val="auto"/>
                <w:sz w:val="22"/>
                <w:szCs w:val="18"/>
              </w:rPr>
            </w:pPr>
            <w:r>
              <w:rPr>
                <w:rFonts w:hint="eastAsia" w:ascii="宋体" w:hAnsi="宋体" w:cs="宋体"/>
                <w:color w:val="auto"/>
                <w:sz w:val="22"/>
                <w:szCs w:val="18"/>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430"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sz w:val="22"/>
                <w:szCs w:val="18"/>
              </w:rPr>
            </w:pPr>
            <w:r>
              <w:rPr>
                <w:rFonts w:hint="eastAsia" w:ascii="宋体" w:hAnsi="宋体" w:cs="宋体"/>
                <w:sz w:val="22"/>
                <w:szCs w:val="18"/>
              </w:rPr>
              <w:t>技术培训</w:t>
            </w:r>
          </w:p>
        </w:tc>
        <w:tc>
          <w:tcPr>
            <w:tcW w:w="65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2"/>
                <w:szCs w:val="18"/>
                <w:lang w:eastAsia="zh-CN"/>
              </w:rPr>
            </w:pPr>
            <w:r>
              <w:rPr>
                <w:rFonts w:hint="eastAsia" w:ascii="宋体" w:hAnsi="宋体" w:cs="宋体"/>
                <w:sz w:val="22"/>
                <w:szCs w:val="18"/>
              </w:rPr>
              <w:t>投标人针对本项目特点，结合采购人的需求，制定包括但不限于培训内容、培训方式、培训计划、培训对象、培训团队配备等技术培训方案</w:t>
            </w:r>
            <w:r>
              <w:rPr>
                <w:rFonts w:hint="eastAsia" w:ascii="宋体" w:hAnsi="宋体" w:cs="宋体"/>
                <w:sz w:val="22"/>
                <w:szCs w:val="18"/>
                <w:lang w:eastAsia="zh-CN"/>
              </w:rPr>
              <w:t>。</w:t>
            </w:r>
          </w:p>
          <w:p>
            <w:pPr>
              <w:rPr>
                <w:rFonts w:ascii="宋体" w:hAnsi="宋体" w:cs="宋体"/>
                <w:sz w:val="22"/>
                <w:szCs w:val="18"/>
              </w:rPr>
            </w:pPr>
            <w:r>
              <w:rPr>
                <w:rFonts w:hint="eastAsia" w:ascii="宋体" w:hAnsi="宋体" w:cs="宋体"/>
                <w:sz w:val="22"/>
                <w:szCs w:val="18"/>
              </w:rPr>
              <w:t>方案内容要素齐全、方案科学合理、操作性强、贴近用户需求的得 2-1.6 分，方案内容要素较齐全、方案科学较合理、操作性较强的得 1.5-1.1分，方案内容要素齐全性一般、方案科学性一般、操作性一般的得1.0-0.6 分，方案内容要素不齐全或方案不合理或操作性不强的得 0.5-0.1 分，未提供方案的得 0 分。</w:t>
            </w:r>
          </w:p>
        </w:tc>
        <w:tc>
          <w:tcPr>
            <w:tcW w:w="1005"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sz w:val="22"/>
                <w:szCs w:val="18"/>
              </w:rPr>
            </w:pPr>
            <w:r>
              <w:rPr>
                <w:rFonts w:hint="eastAsia" w:ascii="宋体" w:hAnsi="宋体" w:cs="宋体"/>
                <w:sz w:val="22"/>
                <w:szCs w:val="18"/>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430"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sz w:val="22"/>
                <w:szCs w:val="18"/>
              </w:rPr>
            </w:pPr>
            <w:r>
              <w:rPr>
                <w:rFonts w:hint="eastAsia" w:ascii="宋体" w:hAnsi="宋体" w:cs="宋体"/>
                <w:sz w:val="22"/>
                <w:szCs w:val="18"/>
              </w:rPr>
              <w:t>保密措施</w:t>
            </w:r>
          </w:p>
        </w:tc>
        <w:tc>
          <w:tcPr>
            <w:tcW w:w="65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18"/>
              </w:rPr>
            </w:pPr>
            <w:r>
              <w:rPr>
                <w:rFonts w:hint="eastAsia" w:ascii="宋体" w:hAnsi="宋体" w:cs="宋体"/>
                <w:sz w:val="22"/>
                <w:szCs w:val="18"/>
              </w:rPr>
              <w:t xml:space="preserve">投标人针对本项目特点，结合采购人的需求，制定包括保密控制和保密制度方案。 </w:t>
            </w:r>
          </w:p>
          <w:p>
            <w:pPr>
              <w:rPr>
                <w:rFonts w:ascii="宋体" w:hAnsi="宋体" w:cs="宋体"/>
                <w:sz w:val="22"/>
                <w:szCs w:val="18"/>
              </w:rPr>
            </w:pPr>
            <w:r>
              <w:rPr>
                <w:rFonts w:hint="eastAsia" w:ascii="宋体" w:hAnsi="宋体" w:cs="宋体"/>
                <w:sz w:val="22"/>
                <w:szCs w:val="18"/>
              </w:rPr>
              <w:t>方案内容要素齐全、方案科学合理、操作性强、贴近用户需求的得 2 分，方案内容要素齐全性一般、方案科学性一般、操作性一般的得1 分，方案内容要素不齐全或方案不合理或操作性不强或未提供方案的得 0分。</w:t>
            </w:r>
          </w:p>
        </w:tc>
        <w:tc>
          <w:tcPr>
            <w:tcW w:w="1005"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sz w:val="22"/>
                <w:szCs w:val="18"/>
              </w:rPr>
            </w:pPr>
            <w:r>
              <w:rPr>
                <w:rFonts w:hint="eastAsia" w:ascii="宋体" w:hAnsi="宋体" w:cs="宋体"/>
                <w:sz w:val="22"/>
                <w:szCs w:val="18"/>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0"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sz w:val="22"/>
                <w:szCs w:val="18"/>
              </w:rPr>
            </w:pPr>
            <w:r>
              <w:rPr>
                <w:rFonts w:hint="eastAsia" w:ascii="宋体" w:hAnsi="宋体" w:cs="宋体"/>
                <w:b/>
                <w:bCs/>
                <w:sz w:val="22"/>
                <w:szCs w:val="18"/>
              </w:rPr>
              <w:t>二</w:t>
            </w:r>
          </w:p>
        </w:tc>
        <w:tc>
          <w:tcPr>
            <w:tcW w:w="65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2"/>
                <w:szCs w:val="18"/>
              </w:rPr>
            </w:pPr>
            <w:r>
              <w:rPr>
                <w:rFonts w:hint="eastAsia" w:ascii="宋体" w:hAnsi="宋体" w:cs="宋体"/>
                <w:b/>
                <w:bCs/>
                <w:sz w:val="22"/>
                <w:szCs w:val="22"/>
              </w:rPr>
              <w:t>资信商务部分</w:t>
            </w:r>
          </w:p>
        </w:tc>
        <w:tc>
          <w:tcPr>
            <w:tcW w:w="1005"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sz w:val="22"/>
                <w:szCs w:val="18"/>
              </w:rPr>
            </w:pPr>
            <w:r>
              <w:rPr>
                <w:rFonts w:hint="eastAsia" w:ascii="宋体" w:hAnsi="宋体" w:cs="宋体"/>
                <w:sz w:val="22"/>
                <w:szCs w:val="18"/>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0"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sz w:val="22"/>
                <w:szCs w:val="18"/>
              </w:rPr>
            </w:pPr>
            <w:r>
              <w:rPr>
                <w:rFonts w:hint="eastAsia" w:ascii="宋体" w:hAnsi="宋体" w:cs="宋体"/>
                <w:sz w:val="22"/>
                <w:szCs w:val="18"/>
              </w:rPr>
              <w:t>售后服务</w:t>
            </w:r>
          </w:p>
        </w:tc>
        <w:tc>
          <w:tcPr>
            <w:tcW w:w="65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18"/>
              </w:rPr>
            </w:pPr>
            <w:r>
              <w:rPr>
                <w:rFonts w:hint="eastAsia" w:ascii="宋体" w:hAnsi="宋体" w:cs="宋体"/>
                <w:sz w:val="22"/>
                <w:szCs w:val="18"/>
              </w:rPr>
              <w:t>投标人针对本项目特点，结合采购人的需求，制定包括针对本项目的售后保障计划、故障响应计划等：方案内容要素齐全、方案科学合理、操作性强、贴近用户需求的得 2-1.6 分，方案内容要素较齐全、方案科学较合理、操作性较强的得 1.5-1.1分，方案内容要素齐全性一般、方案科学性一般、操作性一般的得1.0-0.6 分，方案内容要素不齐全或方案不合理或操作性不强的得 0.5-0.1 分，未提供方案的得 0 分。</w:t>
            </w:r>
          </w:p>
        </w:tc>
        <w:tc>
          <w:tcPr>
            <w:tcW w:w="1005"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sz w:val="22"/>
                <w:szCs w:val="18"/>
              </w:rPr>
            </w:pPr>
            <w:r>
              <w:rPr>
                <w:rFonts w:hint="eastAsia" w:ascii="宋体" w:hAnsi="宋体" w:cs="宋体"/>
                <w:sz w:val="22"/>
                <w:szCs w:val="18"/>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1430" w:type="dxa"/>
            <w:tcBorders>
              <w:top w:val="single" w:color="auto" w:sz="4" w:space="0"/>
              <w:left w:val="single" w:color="auto" w:sz="12" w:space="0"/>
              <w:bottom w:val="single" w:color="auto" w:sz="12" w:space="0"/>
              <w:right w:val="single" w:color="auto" w:sz="4" w:space="0"/>
            </w:tcBorders>
            <w:vAlign w:val="center"/>
          </w:tcPr>
          <w:p>
            <w:pPr>
              <w:jc w:val="center"/>
              <w:rPr>
                <w:rFonts w:ascii="宋体" w:hAnsi="宋体" w:cs="宋体"/>
                <w:sz w:val="22"/>
                <w:szCs w:val="18"/>
              </w:rPr>
            </w:pPr>
            <w:r>
              <w:rPr>
                <w:rFonts w:hint="eastAsia" w:ascii="宋体" w:hAnsi="宋体" w:cs="宋体"/>
                <w:sz w:val="22"/>
                <w:szCs w:val="18"/>
              </w:rPr>
              <w:t>认证书</w:t>
            </w:r>
          </w:p>
        </w:tc>
        <w:tc>
          <w:tcPr>
            <w:tcW w:w="6550" w:type="dxa"/>
            <w:tcBorders>
              <w:top w:val="single" w:color="auto" w:sz="4" w:space="0"/>
              <w:left w:val="single" w:color="auto" w:sz="4" w:space="0"/>
              <w:bottom w:val="single" w:color="auto" w:sz="12" w:space="0"/>
              <w:right w:val="single" w:color="auto" w:sz="4" w:space="0"/>
            </w:tcBorders>
            <w:vAlign w:val="center"/>
          </w:tcPr>
          <w:p>
            <w:pPr>
              <w:rPr>
                <w:rFonts w:ascii="宋体" w:hAnsi="宋体" w:cs="宋体"/>
                <w:sz w:val="22"/>
                <w:szCs w:val="18"/>
              </w:rPr>
            </w:pPr>
            <w:r>
              <w:rPr>
                <w:rFonts w:hint="eastAsia" w:ascii="宋体" w:hAnsi="宋体" w:cs="宋体"/>
                <w:sz w:val="22"/>
                <w:szCs w:val="18"/>
              </w:rPr>
              <w:t xml:space="preserve">投标人具有 </w:t>
            </w:r>
          </w:p>
          <w:p>
            <w:pPr>
              <w:rPr>
                <w:rFonts w:ascii="宋体" w:hAnsi="宋体" w:cs="宋体"/>
                <w:sz w:val="22"/>
                <w:szCs w:val="18"/>
              </w:rPr>
            </w:pPr>
            <w:r>
              <w:rPr>
                <w:rFonts w:hint="eastAsia" w:ascii="宋体" w:hAnsi="宋体" w:cs="宋体"/>
                <w:sz w:val="22"/>
                <w:szCs w:val="18"/>
              </w:rPr>
              <w:t>ISO9001 质量管理体系认证证书</w:t>
            </w:r>
          </w:p>
          <w:p>
            <w:pPr>
              <w:rPr>
                <w:rFonts w:ascii="宋体" w:hAnsi="宋体" w:cs="宋体"/>
                <w:sz w:val="22"/>
                <w:szCs w:val="18"/>
              </w:rPr>
            </w:pPr>
            <w:r>
              <w:rPr>
                <w:rFonts w:hint="eastAsia" w:ascii="宋体" w:hAnsi="宋体" w:cs="宋体"/>
                <w:sz w:val="22"/>
                <w:szCs w:val="18"/>
              </w:rPr>
              <w:t>ISO14001 环境管理体系认证证书</w:t>
            </w:r>
          </w:p>
          <w:p>
            <w:pPr>
              <w:rPr>
                <w:rFonts w:ascii="宋体" w:hAnsi="宋体" w:cs="宋体"/>
                <w:sz w:val="22"/>
                <w:szCs w:val="18"/>
              </w:rPr>
            </w:pPr>
            <w:r>
              <w:rPr>
                <w:rFonts w:hint="eastAsia" w:ascii="宋体" w:hAnsi="宋体" w:cs="宋体"/>
                <w:sz w:val="22"/>
                <w:szCs w:val="18"/>
              </w:rPr>
              <w:t>ISO20000 信息技术服务管理体系认证证书</w:t>
            </w:r>
          </w:p>
          <w:p>
            <w:pPr>
              <w:rPr>
                <w:rFonts w:ascii="宋体" w:hAnsi="宋体" w:cs="宋体"/>
                <w:sz w:val="22"/>
                <w:szCs w:val="18"/>
              </w:rPr>
            </w:pPr>
            <w:r>
              <w:rPr>
                <w:rFonts w:hint="eastAsia" w:ascii="宋体" w:hAnsi="宋体" w:cs="宋体"/>
                <w:sz w:val="22"/>
                <w:szCs w:val="18"/>
              </w:rPr>
              <w:t>ISO22301 业务连续性管理体系认证证书</w:t>
            </w:r>
          </w:p>
          <w:p>
            <w:pPr>
              <w:rPr>
                <w:rFonts w:ascii="宋体" w:hAnsi="宋体" w:cs="宋体"/>
                <w:sz w:val="22"/>
                <w:szCs w:val="18"/>
              </w:rPr>
            </w:pPr>
            <w:r>
              <w:rPr>
                <w:rFonts w:hint="eastAsia" w:ascii="宋体" w:hAnsi="宋体" w:cs="宋体"/>
                <w:sz w:val="22"/>
                <w:szCs w:val="18"/>
              </w:rPr>
              <w:t>ISO27001 信息安全管理体系认证证书</w:t>
            </w:r>
          </w:p>
          <w:p>
            <w:pPr>
              <w:rPr>
                <w:rFonts w:ascii="宋体" w:hAnsi="宋体" w:cs="宋体"/>
                <w:sz w:val="22"/>
                <w:szCs w:val="18"/>
              </w:rPr>
            </w:pPr>
            <w:r>
              <w:rPr>
                <w:rFonts w:hint="eastAsia" w:ascii="宋体" w:hAnsi="宋体" w:cs="宋体"/>
                <w:sz w:val="22"/>
                <w:szCs w:val="18"/>
              </w:rPr>
              <w:t>ISO45001职业健康安全管理体系认证证书</w:t>
            </w:r>
          </w:p>
          <w:p>
            <w:pPr>
              <w:rPr>
                <w:rFonts w:ascii="宋体" w:hAnsi="宋体" w:cs="宋体"/>
                <w:sz w:val="22"/>
                <w:szCs w:val="18"/>
              </w:rPr>
            </w:pPr>
            <w:r>
              <w:rPr>
                <w:rFonts w:hint="eastAsia" w:ascii="宋体" w:hAnsi="宋体" w:cs="宋体"/>
                <w:sz w:val="22"/>
                <w:szCs w:val="18"/>
              </w:rPr>
              <w:t>ITSS信息技术符合性证书</w:t>
            </w:r>
          </w:p>
          <w:p>
            <w:pPr>
              <w:rPr>
                <w:rFonts w:ascii="宋体" w:hAnsi="宋体" w:cs="宋体"/>
                <w:sz w:val="22"/>
                <w:szCs w:val="18"/>
              </w:rPr>
            </w:pPr>
            <w:r>
              <w:rPr>
                <w:rFonts w:hint="eastAsia" w:ascii="宋体" w:hAnsi="宋体" w:cs="宋体"/>
                <w:sz w:val="22"/>
                <w:szCs w:val="18"/>
              </w:rPr>
              <w:t xml:space="preserve">每提供一个证书，得 2 分，本项最多得 10 分。 </w:t>
            </w:r>
          </w:p>
          <w:p>
            <w:pPr>
              <w:rPr>
                <w:rFonts w:ascii="宋体" w:hAnsi="宋体" w:cs="宋体"/>
                <w:sz w:val="22"/>
                <w:szCs w:val="18"/>
              </w:rPr>
            </w:pPr>
            <w:r>
              <w:rPr>
                <w:rFonts w:hint="eastAsia" w:ascii="宋体" w:hAnsi="宋体" w:cs="宋体"/>
                <w:sz w:val="22"/>
                <w:szCs w:val="18"/>
              </w:rPr>
              <w:t>【证明材料：相关证书复印件（加盖投标人公章）】</w:t>
            </w:r>
          </w:p>
        </w:tc>
        <w:tc>
          <w:tcPr>
            <w:tcW w:w="1005" w:type="dxa"/>
            <w:tcBorders>
              <w:top w:val="single" w:color="auto" w:sz="4" w:space="0"/>
              <w:left w:val="single" w:color="auto" w:sz="4" w:space="0"/>
              <w:bottom w:val="single" w:color="auto" w:sz="12" w:space="0"/>
              <w:right w:val="single" w:color="auto" w:sz="12" w:space="0"/>
            </w:tcBorders>
            <w:vAlign w:val="center"/>
          </w:tcPr>
          <w:p>
            <w:pPr>
              <w:jc w:val="center"/>
              <w:rPr>
                <w:rFonts w:ascii="宋体" w:hAnsi="宋体" w:cs="宋体"/>
                <w:sz w:val="22"/>
                <w:szCs w:val="18"/>
              </w:rPr>
            </w:pPr>
            <w:r>
              <w:rPr>
                <w:rFonts w:hint="eastAsia" w:ascii="宋体" w:hAnsi="宋体" w:cs="宋体"/>
                <w:sz w:val="22"/>
                <w:szCs w:val="18"/>
              </w:rPr>
              <w:t>0-10分</w:t>
            </w:r>
          </w:p>
        </w:tc>
      </w:tr>
    </w:tbl>
    <w:p>
      <w:pPr>
        <w:pStyle w:val="2"/>
        <w:rPr>
          <w:rFonts w:hint="eastAsia"/>
        </w:rPr>
      </w:pPr>
    </w:p>
    <w:p>
      <w:pPr>
        <w:pStyle w:val="132"/>
        <w:spacing w:line="240" w:lineRule="auto"/>
        <w:rPr>
          <w:rFonts w:hint="eastAsia" w:ascii="宋体" w:hAnsi="宋体" w:eastAsia="宋体" w:cs="宋体"/>
          <w:sz w:val="18"/>
          <w:szCs w:val="18"/>
        </w:rPr>
      </w:pPr>
    </w:p>
    <w:p>
      <w:pPr>
        <w:pStyle w:val="21"/>
        <w:rPr>
          <w:rFonts w:hint="eastAsia" w:ascii="宋体" w:hAnsi="宋体" w:eastAsia="宋体" w:cs="宋体"/>
        </w:rPr>
      </w:pPr>
    </w:p>
    <w:p>
      <w:pPr>
        <w:spacing w:line="360" w:lineRule="auto"/>
        <w:ind w:right="-213" w:rightChars="-76" w:firstLine="482" w:firstLineChars="200"/>
        <w:rPr>
          <w:rFonts w:hint="eastAsia" w:ascii="宋体" w:hAnsi="宋体" w:eastAsia="宋体" w:cs="宋体"/>
          <w:b/>
          <w:sz w:val="24"/>
        </w:rPr>
      </w:pPr>
    </w:p>
    <w:p>
      <w:pPr>
        <w:spacing w:line="360" w:lineRule="auto"/>
        <w:ind w:right="-213" w:rightChars="-76" w:firstLine="560" w:firstLineChars="200"/>
        <w:rPr>
          <w:rFonts w:ascii="华文仿宋" w:hAnsi="华文仿宋" w:eastAsia="华文仿宋" w:cs="华文仿宋"/>
        </w:rPr>
      </w:pP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w:fldChar w:fldCharType="begin"/>
    </w:r>
    <w:r>
      <w:instrText xml:space="preserve">PAGE   \* MERGEFORMAT</w:instrText>
    </w:r>
    <w:r>
      <w:fldChar w:fldCharType="separate"/>
    </w:r>
    <w:r>
      <w:rPr>
        <w:lang w:val="zh-CN"/>
      </w:rPr>
      <w:t>51</w:t>
    </w:r>
    <w:r>
      <w:rPr>
        <w:lang w:val="zh-CN"/>
      </w:rPr>
      <w:fldChar w:fldCharType="end"/>
    </w:r>
  </w:p>
  <w:p>
    <w:pPr>
      <w:pStyle w:val="3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thinThickSmallGap" w:color="auto" w:sz="12" w:space="1"/>
      </w:pBdr>
      <w:jc w:val="left"/>
      <w:rPr>
        <w:rFonts w:ascii="华文仿宋" w:hAnsi="华文仿宋" w:eastAsia="华文仿宋" w:cs="华文仿宋"/>
        <w:sz w:val="21"/>
        <w:szCs w:val="21"/>
      </w:rPr>
    </w:pPr>
    <w:r>
      <w:rPr>
        <w:rFonts w:hint="eastAsia" w:ascii="华文仿宋" w:hAnsi="华文仿宋" w:eastAsia="华文仿宋" w:cs="华文仿宋"/>
        <w:sz w:val="21"/>
        <w:szCs w:val="21"/>
        <w:lang w:eastAsia="zh-CN"/>
      </w:rPr>
      <w:t>湖州市消防救援支队消防融合通信系统建设项目</w:t>
    </w:r>
    <w:r>
      <w:rPr>
        <w:rFonts w:hint="eastAsia" w:ascii="华文仿宋" w:hAnsi="华文仿宋" w:eastAsia="华文仿宋" w:cs="华文仿宋"/>
        <w:sz w:val="21"/>
        <w:szCs w:val="21"/>
      </w:rPr>
      <w:t xml:space="preserve">         </w:t>
    </w:r>
    <w:r>
      <w:rPr>
        <w:rFonts w:hint="eastAsia" w:ascii="华文仿宋" w:hAnsi="华文仿宋" w:eastAsia="华文仿宋" w:cs="华文仿宋"/>
        <w:sz w:val="21"/>
        <w:szCs w:val="21"/>
        <w:lang w:val="en-US" w:eastAsia="zh-CN"/>
      </w:rPr>
      <w:t xml:space="preserve">           </w:t>
    </w:r>
    <w:r>
      <w:rPr>
        <w:rFonts w:hint="eastAsia" w:ascii="华文仿宋" w:hAnsi="华文仿宋" w:eastAsia="华文仿宋" w:cs="华文仿宋"/>
        <w:sz w:val="21"/>
        <w:szCs w:val="21"/>
      </w:rPr>
      <w:t xml:space="preserve">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4"/>
      <w:lvlText w:val="%1."/>
      <w:lvlJc w:val="left"/>
      <w:pPr>
        <w:tabs>
          <w:tab w:val="left" w:pos="1200"/>
        </w:tabs>
        <w:ind w:left="1200" w:leftChars="400" w:hanging="360" w:hangingChars="200"/>
      </w:pPr>
    </w:lvl>
  </w:abstractNum>
  <w:abstractNum w:abstractNumId="1">
    <w:nsid w:val="FFFFFF82"/>
    <w:multiLevelType w:val="singleLevel"/>
    <w:tmpl w:val="FFFFFF82"/>
    <w:lvl w:ilvl="0" w:tentative="0">
      <w:start w:val="1"/>
      <w:numFmt w:val="bullet"/>
      <w:pStyle w:val="19"/>
      <w:lvlText w:val=""/>
      <w:lvlJc w:val="left"/>
      <w:pPr>
        <w:tabs>
          <w:tab w:val="left" w:pos="1200"/>
        </w:tabs>
        <w:ind w:left="1200" w:leftChars="400" w:hanging="360" w:hangingChars="200"/>
      </w:pPr>
      <w:rPr>
        <w:rFonts w:hint="default" w:ascii="Wingdings" w:hAnsi="Wingdings"/>
      </w:rPr>
    </w:lvl>
  </w:abstractNum>
  <w:abstractNum w:abstractNumId="2">
    <w:nsid w:val="FFFFFF88"/>
    <w:multiLevelType w:val="singleLevel"/>
    <w:tmpl w:val="FFFFFF88"/>
    <w:lvl w:ilvl="0" w:tentative="0">
      <w:start w:val="1"/>
      <w:numFmt w:val="decimal"/>
      <w:pStyle w:val="12"/>
      <w:lvlText w:val="%1."/>
      <w:lvlJc w:val="left"/>
      <w:pPr>
        <w:tabs>
          <w:tab w:val="left" w:pos="360"/>
        </w:tabs>
        <w:ind w:left="360" w:hanging="360" w:hangingChars="2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EB2"/>
    <w:rsid w:val="00004B64"/>
    <w:rsid w:val="00013507"/>
    <w:rsid w:val="000168FB"/>
    <w:rsid w:val="00020779"/>
    <w:rsid w:val="00025FDF"/>
    <w:rsid w:val="00031467"/>
    <w:rsid w:val="00032E18"/>
    <w:rsid w:val="00034498"/>
    <w:rsid w:val="00043001"/>
    <w:rsid w:val="000558AB"/>
    <w:rsid w:val="00063C86"/>
    <w:rsid w:val="000702E0"/>
    <w:rsid w:val="000704F0"/>
    <w:rsid w:val="00070F54"/>
    <w:rsid w:val="000839E4"/>
    <w:rsid w:val="00084A96"/>
    <w:rsid w:val="000A1780"/>
    <w:rsid w:val="000A4D4F"/>
    <w:rsid w:val="000A6A59"/>
    <w:rsid w:val="000B7BD7"/>
    <w:rsid w:val="000C5B98"/>
    <w:rsid w:val="000C6131"/>
    <w:rsid w:val="000D0FFA"/>
    <w:rsid w:val="000D227A"/>
    <w:rsid w:val="000E0709"/>
    <w:rsid w:val="000E50A1"/>
    <w:rsid w:val="001117BA"/>
    <w:rsid w:val="00111C99"/>
    <w:rsid w:val="00117C5A"/>
    <w:rsid w:val="00121198"/>
    <w:rsid w:val="00121FF9"/>
    <w:rsid w:val="00122529"/>
    <w:rsid w:val="001373B3"/>
    <w:rsid w:val="001420FF"/>
    <w:rsid w:val="00151897"/>
    <w:rsid w:val="0015195E"/>
    <w:rsid w:val="001540F3"/>
    <w:rsid w:val="001640A8"/>
    <w:rsid w:val="001665E0"/>
    <w:rsid w:val="00172A27"/>
    <w:rsid w:val="001740DF"/>
    <w:rsid w:val="00192386"/>
    <w:rsid w:val="001B128D"/>
    <w:rsid w:val="001B1C0A"/>
    <w:rsid w:val="001B2235"/>
    <w:rsid w:val="001C106A"/>
    <w:rsid w:val="001C5CC9"/>
    <w:rsid w:val="001D01A7"/>
    <w:rsid w:val="001D1E10"/>
    <w:rsid w:val="001D37BC"/>
    <w:rsid w:val="001D3F8C"/>
    <w:rsid w:val="001E3A8A"/>
    <w:rsid w:val="001E3BF8"/>
    <w:rsid w:val="001E4D85"/>
    <w:rsid w:val="00202EFF"/>
    <w:rsid w:val="002100B3"/>
    <w:rsid w:val="002160C3"/>
    <w:rsid w:val="00223C09"/>
    <w:rsid w:val="002309AD"/>
    <w:rsid w:val="0023135F"/>
    <w:rsid w:val="00231513"/>
    <w:rsid w:val="002337AA"/>
    <w:rsid w:val="0023589E"/>
    <w:rsid w:val="002441F1"/>
    <w:rsid w:val="00244BD7"/>
    <w:rsid w:val="0024543D"/>
    <w:rsid w:val="00255DFE"/>
    <w:rsid w:val="002628F3"/>
    <w:rsid w:val="00264A37"/>
    <w:rsid w:val="00267164"/>
    <w:rsid w:val="002830A4"/>
    <w:rsid w:val="00290A1E"/>
    <w:rsid w:val="00290E2F"/>
    <w:rsid w:val="00291757"/>
    <w:rsid w:val="00292149"/>
    <w:rsid w:val="002979CB"/>
    <w:rsid w:val="002B6D3E"/>
    <w:rsid w:val="002B7780"/>
    <w:rsid w:val="002C2299"/>
    <w:rsid w:val="002C4DD9"/>
    <w:rsid w:val="002C5899"/>
    <w:rsid w:val="002D2354"/>
    <w:rsid w:val="002E18E8"/>
    <w:rsid w:val="002F363D"/>
    <w:rsid w:val="002F7FE3"/>
    <w:rsid w:val="00300346"/>
    <w:rsid w:val="0030518A"/>
    <w:rsid w:val="00313805"/>
    <w:rsid w:val="00322106"/>
    <w:rsid w:val="0032380B"/>
    <w:rsid w:val="00324EE7"/>
    <w:rsid w:val="00326983"/>
    <w:rsid w:val="00336DE4"/>
    <w:rsid w:val="003412B5"/>
    <w:rsid w:val="00344EF0"/>
    <w:rsid w:val="003561F9"/>
    <w:rsid w:val="00363188"/>
    <w:rsid w:val="003752B5"/>
    <w:rsid w:val="003759A8"/>
    <w:rsid w:val="00382C9D"/>
    <w:rsid w:val="003928ED"/>
    <w:rsid w:val="0039675A"/>
    <w:rsid w:val="003A0907"/>
    <w:rsid w:val="003A228D"/>
    <w:rsid w:val="003B0CFB"/>
    <w:rsid w:val="003B1FB1"/>
    <w:rsid w:val="003B612F"/>
    <w:rsid w:val="003C381D"/>
    <w:rsid w:val="003C4B64"/>
    <w:rsid w:val="003C5D83"/>
    <w:rsid w:val="003D3762"/>
    <w:rsid w:val="003E4139"/>
    <w:rsid w:val="004047F6"/>
    <w:rsid w:val="004159EE"/>
    <w:rsid w:val="0043309D"/>
    <w:rsid w:val="00434D94"/>
    <w:rsid w:val="00444915"/>
    <w:rsid w:val="00453905"/>
    <w:rsid w:val="0045658E"/>
    <w:rsid w:val="00461F8A"/>
    <w:rsid w:val="00492718"/>
    <w:rsid w:val="004A0D01"/>
    <w:rsid w:val="004A289C"/>
    <w:rsid w:val="004A29CF"/>
    <w:rsid w:val="004A4458"/>
    <w:rsid w:val="004A4B39"/>
    <w:rsid w:val="004B2C17"/>
    <w:rsid w:val="004C52AD"/>
    <w:rsid w:val="004D371F"/>
    <w:rsid w:val="004D552A"/>
    <w:rsid w:val="004E1FC0"/>
    <w:rsid w:val="004F761B"/>
    <w:rsid w:val="00500D7F"/>
    <w:rsid w:val="005034D6"/>
    <w:rsid w:val="0051142A"/>
    <w:rsid w:val="0052280B"/>
    <w:rsid w:val="00523929"/>
    <w:rsid w:val="00531CBA"/>
    <w:rsid w:val="005353E9"/>
    <w:rsid w:val="0053587E"/>
    <w:rsid w:val="005440EC"/>
    <w:rsid w:val="005445C5"/>
    <w:rsid w:val="00544F7F"/>
    <w:rsid w:val="0055510A"/>
    <w:rsid w:val="00555342"/>
    <w:rsid w:val="0056497A"/>
    <w:rsid w:val="00566283"/>
    <w:rsid w:val="00567752"/>
    <w:rsid w:val="0059796D"/>
    <w:rsid w:val="005A5535"/>
    <w:rsid w:val="005A7425"/>
    <w:rsid w:val="005C0C5D"/>
    <w:rsid w:val="005E0BA6"/>
    <w:rsid w:val="005E36A7"/>
    <w:rsid w:val="005E6138"/>
    <w:rsid w:val="005F2E73"/>
    <w:rsid w:val="005F7A4A"/>
    <w:rsid w:val="00600448"/>
    <w:rsid w:val="0060420A"/>
    <w:rsid w:val="00606D0D"/>
    <w:rsid w:val="00614F88"/>
    <w:rsid w:val="00615DEF"/>
    <w:rsid w:val="006255DD"/>
    <w:rsid w:val="0063435A"/>
    <w:rsid w:val="00637963"/>
    <w:rsid w:val="00654E92"/>
    <w:rsid w:val="0065706E"/>
    <w:rsid w:val="00663061"/>
    <w:rsid w:val="00667746"/>
    <w:rsid w:val="00671523"/>
    <w:rsid w:val="006806D4"/>
    <w:rsid w:val="00680BA6"/>
    <w:rsid w:val="00687851"/>
    <w:rsid w:val="006A0BC9"/>
    <w:rsid w:val="006A2DC9"/>
    <w:rsid w:val="006B00E3"/>
    <w:rsid w:val="006C2386"/>
    <w:rsid w:val="006D01CB"/>
    <w:rsid w:val="006D3BB6"/>
    <w:rsid w:val="006D6B33"/>
    <w:rsid w:val="006E0B21"/>
    <w:rsid w:val="006F1D26"/>
    <w:rsid w:val="0071033A"/>
    <w:rsid w:val="00716805"/>
    <w:rsid w:val="00734B34"/>
    <w:rsid w:val="00741BDB"/>
    <w:rsid w:val="00752E36"/>
    <w:rsid w:val="0076590E"/>
    <w:rsid w:val="007670F2"/>
    <w:rsid w:val="00771645"/>
    <w:rsid w:val="007765DD"/>
    <w:rsid w:val="00782A8C"/>
    <w:rsid w:val="007837F5"/>
    <w:rsid w:val="007856A1"/>
    <w:rsid w:val="00786EEE"/>
    <w:rsid w:val="00790C2A"/>
    <w:rsid w:val="00795BD9"/>
    <w:rsid w:val="007A62BA"/>
    <w:rsid w:val="007B7399"/>
    <w:rsid w:val="007C0E3F"/>
    <w:rsid w:val="007D0B88"/>
    <w:rsid w:val="007D3F71"/>
    <w:rsid w:val="007D42AC"/>
    <w:rsid w:val="007F1405"/>
    <w:rsid w:val="00816CB9"/>
    <w:rsid w:val="00821734"/>
    <w:rsid w:val="0082196C"/>
    <w:rsid w:val="00834DB4"/>
    <w:rsid w:val="00841F47"/>
    <w:rsid w:val="00847A34"/>
    <w:rsid w:val="00852BE5"/>
    <w:rsid w:val="0085398E"/>
    <w:rsid w:val="00857BC6"/>
    <w:rsid w:val="00860204"/>
    <w:rsid w:val="008647E2"/>
    <w:rsid w:val="00865901"/>
    <w:rsid w:val="0086773D"/>
    <w:rsid w:val="00877E05"/>
    <w:rsid w:val="0088039C"/>
    <w:rsid w:val="00885064"/>
    <w:rsid w:val="008A3527"/>
    <w:rsid w:val="008A3865"/>
    <w:rsid w:val="008C2035"/>
    <w:rsid w:val="008C5226"/>
    <w:rsid w:val="008D5362"/>
    <w:rsid w:val="008D5423"/>
    <w:rsid w:val="008F1430"/>
    <w:rsid w:val="00920D44"/>
    <w:rsid w:val="0092297E"/>
    <w:rsid w:val="00924D8E"/>
    <w:rsid w:val="00937C19"/>
    <w:rsid w:val="00943FC0"/>
    <w:rsid w:val="0095438D"/>
    <w:rsid w:val="00961CC1"/>
    <w:rsid w:val="00975E93"/>
    <w:rsid w:val="009771CC"/>
    <w:rsid w:val="009831E4"/>
    <w:rsid w:val="00984F35"/>
    <w:rsid w:val="00985A6C"/>
    <w:rsid w:val="009863F1"/>
    <w:rsid w:val="0099238C"/>
    <w:rsid w:val="00992671"/>
    <w:rsid w:val="009972E8"/>
    <w:rsid w:val="009973D4"/>
    <w:rsid w:val="009A1EAA"/>
    <w:rsid w:val="009A6F18"/>
    <w:rsid w:val="009B6CB0"/>
    <w:rsid w:val="009C3B0E"/>
    <w:rsid w:val="009D001C"/>
    <w:rsid w:val="009D3F47"/>
    <w:rsid w:val="009E105E"/>
    <w:rsid w:val="009F63F7"/>
    <w:rsid w:val="00A0099B"/>
    <w:rsid w:val="00A27C08"/>
    <w:rsid w:val="00A4602C"/>
    <w:rsid w:val="00A5587B"/>
    <w:rsid w:val="00A55FD4"/>
    <w:rsid w:val="00A57063"/>
    <w:rsid w:val="00A636CD"/>
    <w:rsid w:val="00A747F2"/>
    <w:rsid w:val="00A7513F"/>
    <w:rsid w:val="00A772E3"/>
    <w:rsid w:val="00A82932"/>
    <w:rsid w:val="00A85A96"/>
    <w:rsid w:val="00A92293"/>
    <w:rsid w:val="00A96C17"/>
    <w:rsid w:val="00AA2AE5"/>
    <w:rsid w:val="00AA6D0D"/>
    <w:rsid w:val="00AB5B99"/>
    <w:rsid w:val="00AC7FC3"/>
    <w:rsid w:val="00AD7237"/>
    <w:rsid w:val="00AE7FC2"/>
    <w:rsid w:val="00B0762E"/>
    <w:rsid w:val="00B109E8"/>
    <w:rsid w:val="00B140B8"/>
    <w:rsid w:val="00B1413A"/>
    <w:rsid w:val="00B25C84"/>
    <w:rsid w:val="00B3174D"/>
    <w:rsid w:val="00B337D4"/>
    <w:rsid w:val="00B34D31"/>
    <w:rsid w:val="00B40D3D"/>
    <w:rsid w:val="00B43066"/>
    <w:rsid w:val="00B53537"/>
    <w:rsid w:val="00B543E0"/>
    <w:rsid w:val="00B66D3B"/>
    <w:rsid w:val="00B92F09"/>
    <w:rsid w:val="00BB328A"/>
    <w:rsid w:val="00BB6C5F"/>
    <w:rsid w:val="00BC3CAD"/>
    <w:rsid w:val="00BC6DA4"/>
    <w:rsid w:val="00BC7330"/>
    <w:rsid w:val="00BD33D0"/>
    <w:rsid w:val="00BE2B11"/>
    <w:rsid w:val="00BF50EA"/>
    <w:rsid w:val="00BF7617"/>
    <w:rsid w:val="00C01EEF"/>
    <w:rsid w:val="00C03D6D"/>
    <w:rsid w:val="00C20921"/>
    <w:rsid w:val="00C21B9C"/>
    <w:rsid w:val="00C23730"/>
    <w:rsid w:val="00C34F8E"/>
    <w:rsid w:val="00C37141"/>
    <w:rsid w:val="00C41690"/>
    <w:rsid w:val="00C45D94"/>
    <w:rsid w:val="00C4600E"/>
    <w:rsid w:val="00C5287B"/>
    <w:rsid w:val="00C57B4B"/>
    <w:rsid w:val="00C60B54"/>
    <w:rsid w:val="00C61C79"/>
    <w:rsid w:val="00C74F09"/>
    <w:rsid w:val="00C8702F"/>
    <w:rsid w:val="00C91EF9"/>
    <w:rsid w:val="00C93FC2"/>
    <w:rsid w:val="00C94387"/>
    <w:rsid w:val="00C97523"/>
    <w:rsid w:val="00CA398F"/>
    <w:rsid w:val="00CB4A1B"/>
    <w:rsid w:val="00CC2624"/>
    <w:rsid w:val="00CC60A0"/>
    <w:rsid w:val="00CD01B6"/>
    <w:rsid w:val="00CD2245"/>
    <w:rsid w:val="00CD7A74"/>
    <w:rsid w:val="00CF000A"/>
    <w:rsid w:val="00CF3F1D"/>
    <w:rsid w:val="00CF77BF"/>
    <w:rsid w:val="00D01737"/>
    <w:rsid w:val="00D20545"/>
    <w:rsid w:val="00D255BB"/>
    <w:rsid w:val="00D27872"/>
    <w:rsid w:val="00D31282"/>
    <w:rsid w:val="00D41536"/>
    <w:rsid w:val="00D53E27"/>
    <w:rsid w:val="00D620E8"/>
    <w:rsid w:val="00D7141B"/>
    <w:rsid w:val="00D81739"/>
    <w:rsid w:val="00D86F2C"/>
    <w:rsid w:val="00D951F5"/>
    <w:rsid w:val="00DB4C2F"/>
    <w:rsid w:val="00DB7618"/>
    <w:rsid w:val="00DC0630"/>
    <w:rsid w:val="00DD265C"/>
    <w:rsid w:val="00DD6FAF"/>
    <w:rsid w:val="00DF0B3B"/>
    <w:rsid w:val="00E01085"/>
    <w:rsid w:val="00E04347"/>
    <w:rsid w:val="00E04838"/>
    <w:rsid w:val="00E11E02"/>
    <w:rsid w:val="00E13A34"/>
    <w:rsid w:val="00E14651"/>
    <w:rsid w:val="00E149DA"/>
    <w:rsid w:val="00E4744A"/>
    <w:rsid w:val="00E53757"/>
    <w:rsid w:val="00E61D57"/>
    <w:rsid w:val="00E80E9E"/>
    <w:rsid w:val="00E81640"/>
    <w:rsid w:val="00E930B2"/>
    <w:rsid w:val="00E9388E"/>
    <w:rsid w:val="00E94745"/>
    <w:rsid w:val="00E964D1"/>
    <w:rsid w:val="00E97669"/>
    <w:rsid w:val="00EA79FC"/>
    <w:rsid w:val="00EB03F5"/>
    <w:rsid w:val="00EB11FA"/>
    <w:rsid w:val="00EB31A4"/>
    <w:rsid w:val="00EB7B63"/>
    <w:rsid w:val="00EC06E9"/>
    <w:rsid w:val="00EC437C"/>
    <w:rsid w:val="00ED1B98"/>
    <w:rsid w:val="00ED43D7"/>
    <w:rsid w:val="00ED7104"/>
    <w:rsid w:val="00EE49D2"/>
    <w:rsid w:val="00F0312E"/>
    <w:rsid w:val="00F0644F"/>
    <w:rsid w:val="00F10968"/>
    <w:rsid w:val="00F1547A"/>
    <w:rsid w:val="00F25AAF"/>
    <w:rsid w:val="00F260A6"/>
    <w:rsid w:val="00F27D66"/>
    <w:rsid w:val="00F30041"/>
    <w:rsid w:val="00F34760"/>
    <w:rsid w:val="00F41863"/>
    <w:rsid w:val="00F4510D"/>
    <w:rsid w:val="00F52A05"/>
    <w:rsid w:val="00F570B5"/>
    <w:rsid w:val="00F6597A"/>
    <w:rsid w:val="00F86600"/>
    <w:rsid w:val="00F93FA5"/>
    <w:rsid w:val="00FA0A62"/>
    <w:rsid w:val="00FB59E6"/>
    <w:rsid w:val="00FD09B2"/>
    <w:rsid w:val="00FD6EBB"/>
    <w:rsid w:val="00FE08EC"/>
    <w:rsid w:val="00FE36A3"/>
    <w:rsid w:val="00FE5E89"/>
    <w:rsid w:val="00FE686C"/>
    <w:rsid w:val="00FE69D4"/>
    <w:rsid w:val="00FF18E9"/>
    <w:rsid w:val="00FF1E5F"/>
    <w:rsid w:val="01554324"/>
    <w:rsid w:val="016E1C1D"/>
    <w:rsid w:val="01B01509"/>
    <w:rsid w:val="03437810"/>
    <w:rsid w:val="04E36286"/>
    <w:rsid w:val="0522409E"/>
    <w:rsid w:val="055D1197"/>
    <w:rsid w:val="089E6906"/>
    <w:rsid w:val="08BB4B1D"/>
    <w:rsid w:val="08F0585A"/>
    <w:rsid w:val="0A25248F"/>
    <w:rsid w:val="0A543D4F"/>
    <w:rsid w:val="0B49460B"/>
    <w:rsid w:val="0BDD6C3C"/>
    <w:rsid w:val="0C6454A7"/>
    <w:rsid w:val="0C804B02"/>
    <w:rsid w:val="0CEF5177"/>
    <w:rsid w:val="0DAA37A6"/>
    <w:rsid w:val="0DB94BDA"/>
    <w:rsid w:val="0E214BAA"/>
    <w:rsid w:val="0ED027F5"/>
    <w:rsid w:val="0F056F09"/>
    <w:rsid w:val="0F3C38F5"/>
    <w:rsid w:val="12D374A1"/>
    <w:rsid w:val="13145ED7"/>
    <w:rsid w:val="149B7AB9"/>
    <w:rsid w:val="14B411C7"/>
    <w:rsid w:val="15C20C30"/>
    <w:rsid w:val="17191E77"/>
    <w:rsid w:val="171E561F"/>
    <w:rsid w:val="177F0F73"/>
    <w:rsid w:val="1A115DF3"/>
    <w:rsid w:val="1A740A20"/>
    <w:rsid w:val="1BE8396E"/>
    <w:rsid w:val="1C477EF9"/>
    <w:rsid w:val="1C5A3F34"/>
    <w:rsid w:val="1D65197F"/>
    <w:rsid w:val="1D692E8A"/>
    <w:rsid w:val="1EC740B4"/>
    <w:rsid w:val="20861098"/>
    <w:rsid w:val="20A543C1"/>
    <w:rsid w:val="212A25B9"/>
    <w:rsid w:val="215C7256"/>
    <w:rsid w:val="21CF17CB"/>
    <w:rsid w:val="22BF08A4"/>
    <w:rsid w:val="236F257D"/>
    <w:rsid w:val="237F4168"/>
    <w:rsid w:val="23CA69E0"/>
    <w:rsid w:val="252E2ACF"/>
    <w:rsid w:val="27A93AE5"/>
    <w:rsid w:val="27DD3146"/>
    <w:rsid w:val="27E47ED3"/>
    <w:rsid w:val="28046CB5"/>
    <w:rsid w:val="2A7C4A35"/>
    <w:rsid w:val="2B4F7913"/>
    <w:rsid w:val="2BC47971"/>
    <w:rsid w:val="2BE72703"/>
    <w:rsid w:val="2CCA4BBE"/>
    <w:rsid w:val="2CFA5537"/>
    <w:rsid w:val="2D263F39"/>
    <w:rsid w:val="2DA23366"/>
    <w:rsid w:val="2DB52B7B"/>
    <w:rsid w:val="2EDF7EC3"/>
    <w:rsid w:val="300701A1"/>
    <w:rsid w:val="30663561"/>
    <w:rsid w:val="30C04ABF"/>
    <w:rsid w:val="32D47521"/>
    <w:rsid w:val="33C86FAD"/>
    <w:rsid w:val="3407562A"/>
    <w:rsid w:val="368E065E"/>
    <w:rsid w:val="369D0346"/>
    <w:rsid w:val="36B551E1"/>
    <w:rsid w:val="37917D70"/>
    <w:rsid w:val="380A7787"/>
    <w:rsid w:val="38A22BCC"/>
    <w:rsid w:val="39C5630B"/>
    <w:rsid w:val="39DD71AF"/>
    <w:rsid w:val="3AA97890"/>
    <w:rsid w:val="3B0833A4"/>
    <w:rsid w:val="3B160C53"/>
    <w:rsid w:val="3B9D670A"/>
    <w:rsid w:val="3C952126"/>
    <w:rsid w:val="3CAC244A"/>
    <w:rsid w:val="3E012D5C"/>
    <w:rsid w:val="3E0D124D"/>
    <w:rsid w:val="3EC77BF6"/>
    <w:rsid w:val="3EDF48E6"/>
    <w:rsid w:val="3FE84021"/>
    <w:rsid w:val="404D117E"/>
    <w:rsid w:val="41476389"/>
    <w:rsid w:val="41AB59C2"/>
    <w:rsid w:val="41E33B69"/>
    <w:rsid w:val="42753648"/>
    <w:rsid w:val="42921C22"/>
    <w:rsid w:val="42DE284F"/>
    <w:rsid w:val="43970D16"/>
    <w:rsid w:val="43E8572C"/>
    <w:rsid w:val="43F804AE"/>
    <w:rsid w:val="442303B5"/>
    <w:rsid w:val="44463E61"/>
    <w:rsid w:val="44FC4869"/>
    <w:rsid w:val="456D741B"/>
    <w:rsid w:val="45F46587"/>
    <w:rsid w:val="465256EC"/>
    <w:rsid w:val="46F46716"/>
    <w:rsid w:val="4734218D"/>
    <w:rsid w:val="476D5211"/>
    <w:rsid w:val="47921BAA"/>
    <w:rsid w:val="47B379E7"/>
    <w:rsid w:val="48F00C05"/>
    <w:rsid w:val="49E96219"/>
    <w:rsid w:val="4C973C36"/>
    <w:rsid w:val="4D3A006A"/>
    <w:rsid w:val="4DC27249"/>
    <w:rsid w:val="4DC63545"/>
    <w:rsid w:val="4EC5530A"/>
    <w:rsid w:val="4FCE179D"/>
    <w:rsid w:val="50195F8C"/>
    <w:rsid w:val="50A16196"/>
    <w:rsid w:val="50A251CC"/>
    <w:rsid w:val="50EE05DA"/>
    <w:rsid w:val="521A5B6C"/>
    <w:rsid w:val="5266348B"/>
    <w:rsid w:val="538C3BB5"/>
    <w:rsid w:val="53E944D2"/>
    <w:rsid w:val="53F9552A"/>
    <w:rsid w:val="55026AFA"/>
    <w:rsid w:val="562B2AA5"/>
    <w:rsid w:val="56431280"/>
    <w:rsid w:val="56D81BEB"/>
    <w:rsid w:val="56E83A16"/>
    <w:rsid w:val="57335BCA"/>
    <w:rsid w:val="57E702FA"/>
    <w:rsid w:val="591827C4"/>
    <w:rsid w:val="59E703BF"/>
    <w:rsid w:val="5B227F01"/>
    <w:rsid w:val="5C160907"/>
    <w:rsid w:val="5C9B16F6"/>
    <w:rsid w:val="5E660402"/>
    <w:rsid w:val="5E79430E"/>
    <w:rsid w:val="5F4632C9"/>
    <w:rsid w:val="5FA01919"/>
    <w:rsid w:val="5FF97C16"/>
    <w:rsid w:val="60476437"/>
    <w:rsid w:val="604C28F8"/>
    <w:rsid w:val="61402DE5"/>
    <w:rsid w:val="61B441FE"/>
    <w:rsid w:val="620A2FF7"/>
    <w:rsid w:val="622F5A4A"/>
    <w:rsid w:val="64184C71"/>
    <w:rsid w:val="64313DCE"/>
    <w:rsid w:val="64A569C9"/>
    <w:rsid w:val="65785389"/>
    <w:rsid w:val="66002485"/>
    <w:rsid w:val="66BD1DD2"/>
    <w:rsid w:val="67152EFF"/>
    <w:rsid w:val="676B42DE"/>
    <w:rsid w:val="67BD5D11"/>
    <w:rsid w:val="67E44C84"/>
    <w:rsid w:val="67E549A6"/>
    <w:rsid w:val="68E05765"/>
    <w:rsid w:val="695425AB"/>
    <w:rsid w:val="69EA76F6"/>
    <w:rsid w:val="6AE721EE"/>
    <w:rsid w:val="6B3B177E"/>
    <w:rsid w:val="6C4D5D56"/>
    <w:rsid w:val="6C4E7DCC"/>
    <w:rsid w:val="6C970207"/>
    <w:rsid w:val="6DAB5262"/>
    <w:rsid w:val="6E4261A7"/>
    <w:rsid w:val="6F9047EC"/>
    <w:rsid w:val="71000FBC"/>
    <w:rsid w:val="71A8230A"/>
    <w:rsid w:val="71E73618"/>
    <w:rsid w:val="72736326"/>
    <w:rsid w:val="73960E3E"/>
    <w:rsid w:val="748D403F"/>
    <w:rsid w:val="74E660D8"/>
    <w:rsid w:val="75742E66"/>
    <w:rsid w:val="75797105"/>
    <w:rsid w:val="75F9096A"/>
    <w:rsid w:val="760E1EAE"/>
    <w:rsid w:val="772D60E8"/>
    <w:rsid w:val="78E36BC2"/>
    <w:rsid w:val="790A4755"/>
    <w:rsid w:val="7936433A"/>
    <w:rsid w:val="7A4273AB"/>
    <w:rsid w:val="7A43472C"/>
    <w:rsid w:val="7A65445F"/>
    <w:rsid w:val="7A8E5E76"/>
    <w:rsid w:val="7AFD5F24"/>
    <w:rsid w:val="7B903195"/>
    <w:rsid w:val="7C2C7B51"/>
    <w:rsid w:val="7CBF1193"/>
    <w:rsid w:val="7D5329E2"/>
    <w:rsid w:val="7D595D9C"/>
    <w:rsid w:val="7E073161"/>
    <w:rsid w:val="7EAA6FAB"/>
    <w:rsid w:val="7F277F41"/>
    <w:rsid w:val="7FC97E76"/>
    <w:rsid w:val="7FCC7F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0" w:name="index 1"/>
    <w:lsdException w:uiPriority="99" w:name="index 2"/>
    <w:lsdException w:uiPriority="99" w:name="index 3"/>
    <w:lsdException w:qFormat="1" w:uiPriority="0" w:name="index 4"/>
    <w:lsdException w:uiPriority="99" w:name="index 5"/>
    <w:lsdException w:uiPriority="99" w:name="index 6"/>
    <w:lsdException w:uiPriority="99" w:name="index 7"/>
    <w:lsdException w:uiPriority="99" w:name="index 8"/>
    <w:lsdException w:uiPriority="99" w:name="index 9"/>
    <w:lsdException w:qFormat="1" w:uiPriority="0" w:name="toc 1"/>
    <w:lsdException w:qFormat="1" w:uiPriority="0" w:name="toc 2"/>
    <w:lsdException w:qFormat="1" w:uiPriority="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0" w:name="annotation text"/>
    <w:lsdException w:qFormat="1" w:uiPriority="0"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iPriority="0" w:name="List"/>
    <w:lsdException w:uiPriority="99" w:name="List Bullet"/>
    <w:lsdException w:qFormat="1" w:uiPriority="0" w:name="List Number"/>
    <w:lsdException w:qFormat="1" w:uiPriority="0" w:name="List 2"/>
    <w:lsdException w:uiPriority="99" w:name="List 3"/>
    <w:lsdException w:uiPriority="99" w:name="List 4"/>
    <w:lsdException w:uiPriority="99" w:name="List 5"/>
    <w:lsdException w:uiPriority="99" w:name="List Bullet 2"/>
    <w:lsdException w:qFormat="1" w:uiPriority="0" w:name="List Bullet 3"/>
    <w:lsdException w:uiPriority="99" w:name="List Bullet 4"/>
    <w:lsdException w:uiPriority="99" w:name="List Bullet 5"/>
    <w:lsdException w:uiPriority="99" w:name="List Number 2"/>
    <w:lsdException w:qFormat="1" w:uiPriority="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iPriority="0" w:name="Body Text 2"/>
    <w:lsdException w:qFormat="1" w:uiPriority="0" w:name="Body Text 3"/>
    <w:lsdException w:qFormat="1" w:uiPriority="0" w:name="Body Text Indent 2"/>
    <w:lsdException w:qFormat="1" w:uiPriority="0" w:name="Body Text Indent 3"/>
    <w:lsdException w:qFormat="1" w:uiPriority="0" w:name="Block Text"/>
    <w:lsdException w:qFormat="1"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qFormat="1"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0"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3">
    <w:name w:val="heading 1"/>
    <w:basedOn w:val="1"/>
    <w:next w:val="1"/>
    <w:link w:val="66"/>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67"/>
    <w:semiHidden/>
    <w:unhideWhenUsed/>
    <w:qFormat/>
    <w:uiPriority w:val="0"/>
    <w:pPr>
      <w:keepNext/>
      <w:keepLines/>
      <w:spacing w:before="260" w:after="260" w:line="412" w:lineRule="auto"/>
      <w:outlineLvl w:val="1"/>
    </w:pPr>
    <w:rPr>
      <w:rFonts w:ascii="Arial" w:hAnsi="Arial" w:eastAsia="黑体"/>
      <w:b/>
      <w:bCs/>
      <w:sz w:val="32"/>
      <w:szCs w:val="32"/>
    </w:rPr>
  </w:style>
  <w:style w:type="paragraph" w:styleId="5">
    <w:name w:val="heading 3"/>
    <w:basedOn w:val="1"/>
    <w:next w:val="1"/>
    <w:link w:val="68"/>
    <w:semiHidden/>
    <w:unhideWhenUsed/>
    <w:qFormat/>
    <w:uiPriority w:val="0"/>
    <w:pPr>
      <w:keepNext/>
      <w:keepLines/>
      <w:spacing w:before="260" w:after="260" w:line="415" w:lineRule="auto"/>
      <w:outlineLvl w:val="2"/>
    </w:pPr>
    <w:rPr>
      <w:b/>
      <w:bCs/>
      <w:sz w:val="32"/>
      <w:szCs w:val="32"/>
    </w:rPr>
  </w:style>
  <w:style w:type="paragraph" w:styleId="6">
    <w:name w:val="heading 4"/>
    <w:basedOn w:val="1"/>
    <w:next w:val="1"/>
    <w:link w:val="69"/>
    <w:semiHidden/>
    <w:unhideWhenUsed/>
    <w:qFormat/>
    <w:uiPriority w:val="0"/>
    <w:pPr>
      <w:pBdr>
        <w:bottom w:val="single" w:color="B8CCE4" w:sz="4" w:space="2"/>
      </w:pBdr>
      <w:spacing w:before="200" w:after="80"/>
      <w:outlineLvl w:val="3"/>
    </w:pPr>
    <w:rPr>
      <w:rFonts w:ascii="Cambria" w:hAnsi="Cambria" w:cs="宋体"/>
      <w:i/>
      <w:iCs/>
      <w:color w:val="4F81BD"/>
      <w:sz w:val="24"/>
    </w:rPr>
  </w:style>
  <w:style w:type="paragraph" w:styleId="7">
    <w:name w:val="heading 5"/>
    <w:basedOn w:val="1"/>
    <w:next w:val="1"/>
    <w:link w:val="70"/>
    <w:semiHidden/>
    <w:unhideWhenUsed/>
    <w:qFormat/>
    <w:uiPriority w:val="0"/>
    <w:pPr>
      <w:spacing w:before="200" w:after="80"/>
      <w:outlineLvl w:val="4"/>
    </w:pPr>
    <w:rPr>
      <w:rFonts w:ascii="Cambria" w:hAnsi="Cambria" w:cs="宋体"/>
      <w:color w:val="4F81BD"/>
      <w:sz w:val="21"/>
    </w:rPr>
  </w:style>
  <w:style w:type="paragraph" w:styleId="8">
    <w:name w:val="heading 6"/>
    <w:basedOn w:val="1"/>
    <w:next w:val="1"/>
    <w:link w:val="71"/>
    <w:semiHidden/>
    <w:unhideWhenUsed/>
    <w:qFormat/>
    <w:uiPriority w:val="0"/>
    <w:pPr>
      <w:spacing w:before="280" w:after="100"/>
      <w:outlineLvl w:val="5"/>
    </w:pPr>
    <w:rPr>
      <w:rFonts w:ascii="Cambria" w:hAnsi="Cambria" w:cs="宋体"/>
      <w:i/>
      <w:iCs/>
      <w:color w:val="4F81BD"/>
      <w:sz w:val="21"/>
    </w:rPr>
  </w:style>
  <w:style w:type="paragraph" w:styleId="9">
    <w:name w:val="heading 7"/>
    <w:basedOn w:val="1"/>
    <w:next w:val="1"/>
    <w:link w:val="72"/>
    <w:semiHidden/>
    <w:unhideWhenUsed/>
    <w:qFormat/>
    <w:uiPriority w:val="0"/>
    <w:pPr>
      <w:spacing w:before="320" w:after="100"/>
      <w:outlineLvl w:val="6"/>
    </w:pPr>
    <w:rPr>
      <w:rFonts w:ascii="Cambria" w:hAnsi="Cambria"/>
      <w:b/>
      <w:bCs/>
      <w:color w:val="9BBB59"/>
      <w:sz w:val="21"/>
    </w:rPr>
  </w:style>
  <w:style w:type="paragraph" w:styleId="10">
    <w:name w:val="heading 8"/>
    <w:basedOn w:val="1"/>
    <w:next w:val="1"/>
    <w:link w:val="73"/>
    <w:semiHidden/>
    <w:unhideWhenUsed/>
    <w:qFormat/>
    <w:uiPriority w:val="0"/>
    <w:pPr>
      <w:spacing w:before="320" w:after="100"/>
      <w:outlineLvl w:val="7"/>
    </w:pPr>
    <w:rPr>
      <w:rFonts w:ascii="Cambria" w:hAnsi="Cambria"/>
      <w:b/>
      <w:bCs/>
      <w:i/>
      <w:iCs/>
      <w:color w:val="9BBB59"/>
      <w:sz w:val="21"/>
    </w:rPr>
  </w:style>
  <w:style w:type="paragraph" w:styleId="11">
    <w:name w:val="heading 9"/>
    <w:basedOn w:val="1"/>
    <w:next w:val="1"/>
    <w:link w:val="74"/>
    <w:semiHidden/>
    <w:unhideWhenUsed/>
    <w:qFormat/>
    <w:uiPriority w:val="0"/>
    <w:pPr>
      <w:spacing w:before="320" w:after="100"/>
      <w:outlineLvl w:val="8"/>
    </w:pPr>
    <w:rPr>
      <w:rFonts w:ascii="Cambria" w:hAnsi="Cambria"/>
      <w:i/>
      <w:iCs/>
      <w:color w:val="9BBB59"/>
      <w:sz w:val="21"/>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lang w:val="zh-CN"/>
    </w:rPr>
  </w:style>
  <w:style w:type="paragraph" w:styleId="12">
    <w:name w:val="List Number"/>
    <w:basedOn w:val="1"/>
    <w:semiHidden/>
    <w:unhideWhenUsed/>
    <w:qFormat/>
    <w:uiPriority w:val="0"/>
    <w:pPr>
      <w:widowControl/>
      <w:numPr>
        <w:ilvl w:val="0"/>
        <w:numId w:val="1"/>
      </w:numPr>
      <w:tabs>
        <w:tab w:val="left" w:pos="454"/>
        <w:tab w:val="left" w:pos="720"/>
        <w:tab w:val="clear" w:pos="360"/>
      </w:tabs>
      <w:spacing w:afterLines="50"/>
      <w:ind w:left="454" w:hanging="284" w:firstLineChars="0"/>
      <w:jc w:val="left"/>
    </w:pPr>
    <w:rPr>
      <w:kern w:val="0"/>
      <w:sz w:val="24"/>
      <w:szCs w:val="20"/>
    </w:rPr>
  </w:style>
  <w:style w:type="paragraph" w:styleId="13">
    <w:name w:val="Normal Indent"/>
    <w:basedOn w:val="1"/>
    <w:link w:val="76"/>
    <w:unhideWhenUsed/>
    <w:qFormat/>
    <w:uiPriority w:val="0"/>
    <w:pPr>
      <w:ind w:firstLine="420"/>
    </w:pPr>
    <w:rPr>
      <w:rFonts w:ascii="Calibri" w:hAnsi="Calibri"/>
      <w:sz w:val="21"/>
      <w:szCs w:val="22"/>
    </w:rPr>
  </w:style>
  <w:style w:type="paragraph" w:styleId="14">
    <w:name w:val="caption"/>
    <w:basedOn w:val="1"/>
    <w:next w:val="1"/>
    <w:link w:val="78"/>
    <w:semiHidden/>
    <w:unhideWhenUsed/>
    <w:qFormat/>
    <w:uiPriority w:val="0"/>
    <w:pPr>
      <w:spacing w:before="152" w:after="160"/>
    </w:pPr>
    <w:rPr>
      <w:rFonts w:ascii="Arial" w:hAnsi="Arial" w:eastAsia="黑体"/>
      <w:kern w:val="0"/>
      <w:sz w:val="20"/>
      <w:szCs w:val="20"/>
    </w:rPr>
  </w:style>
  <w:style w:type="paragraph" w:styleId="15">
    <w:name w:val="Document Map"/>
    <w:basedOn w:val="1"/>
    <w:link w:val="88"/>
    <w:semiHidden/>
    <w:unhideWhenUsed/>
    <w:qFormat/>
    <w:uiPriority w:val="0"/>
    <w:pPr>
      <w:shd w:val="clear" w:color="auto" w:fill="000080"/>
    </w:pPr>
    <w:rPr>
      <w:rFonts w:ascii="宋体" w:hAnsi="宋体"/>
      <w:sz w:val="21"/>
    </w:rPr>
  </w:style>
  <w:style w:type="paragraph" w:styleId="16">
    <w:name w:val="toa heading"/>
    <w:basedOn w:val="1"/>
    <w:next w:val="1"/>
    <w:qFormat/>
    <w:uiPriority w:val="0"/>
    <w:pPr>
      <w:spacing w:before="120"/>
    </w:pPr>
    <w:rPr>
      <w:rFonts w:ascii="Arial" w:hAnsi="Arial"/>
      <w:sz w:val="24"/>
    </w:rPr>
  </w:style>
  <w:style w:type="paragraph" w:styleId="17">
    <w:name w:val="annotation text"/>
    <w:basedOn w:val="1"/>
    <w:next w:val="1"/>
    <w:link w:val="77"/>
    <w:semiHidden/>
    <w:unhideWhenUsed/>
    <w:qFormat/>
    <w:uiPriority w:val="0"/>
    <w:pPr>
      <w:jc w:val="left"/>
    </w:pPr>
  </w:style>
  <w:style w:type="paragraph" w:styleId="18">
    <w:name w:val="Body Text 3"/>
    <w:basedOn w:val="1"/>
    <w:link w:val="85"/>
    <w:semiHidden/>
    <w:unhideWhenUsed/>
    <w:qFormat/>
    <w:uiPriority w:val="0"/>
    <w:rPr>
      <w:rFonts w:ascii="宋体"/>
      <w:sz w:val="24"/>
      <w:szCs w:val="20"/>
    </w:rPr>
  </w:style>
  <w:style w:type="paragraph" w:styleId="19">
    <w:name w:val="List Bullet 3"/>
    <w:basedOn w:val="1"/>
    <w:semiHidden/>
    <w:unhideWhenUsed/>
    <w:qFormat/>
    <w:uiPriority w:val="0"/>
    <w:pPr>
      <w:numPr>
        <w:ilvl w:val="0"/>
        <w:numId w:val="2"/>
      </w:numPr>
      <w:ind w:left="360" w:leftChars="0" w:firstLine="0" w:firstLineChars="0"/>
    </w:pPr>
    <w:rPr>
      <w:sz w:val="21"/>
      <w:szCs w:val="20"/>
    </w:rPr>
  </w:style>
  <w:style w:type="paragraph" w:styleId="20">
    <w:name w:val="Body Text"/>
    <w:basedOn w:val="1"/>
    <w:next w:val="21"/>
    <w:link w:val="80"/>
    <w:unhideWhenUsed/>
    <w:qFormat/>
    <w:uiPriority w:val="0"/>
    <w:pPr>
      <w:spacing w:after="120"/>
    </w:pPr>
    <w:rPr>
      <w:rFonts w:ascii="宋体" w:hAnsi="宋体"/>
    </w:rPr>
  </w:style>
  <w:style w:type="paragraph" w:styleId="21">
    <w:name w:val="Body Text First Indent"/>
    <w:basedOn w:val="20"/>
    <w:next w:val="1"/>
    <w:qFormat/>
    <w:uiPriority w:val="0"/>
    <w:pPr>
      <w:spacing w:line="360" w:lineRule="auto"/>
      <w:ind w:firstLine="200" w:firstLineChars="200"/>
      <w:jc w:val="left"/>
    </w:pPr>
    <w:rPr>
      <w:bCs/>
      <w:sz w:val="24"/>
    </w:rPr>
  </w:style>
  <w:style w:type="paragraph" w:styleId="22">
    <w:name w:val="Body Text Indent"/>
    <w:basedOn w:val="1"/>
    <w:next w:val="23"/>
    <w:link w:val="81"/>
    <w:semiHidden/>
    <w:unhideWhenUsed/>
    <w:qFormat/>
    <w:uiPriority w:val="0"/>
    <w:pPr>
      <w:widowControl/>
      <w:tabs>
        <w:tab w:val="left" w:pos="0"/>
        <w:tab w:val="left" w:pos="993"/>
        <w:tab w:val="left" w:pos="1134"/>
      </w:tabs>
      <w:spacing w:line="500" w:lineRule="exact"/>
      <w:ind w:firstLine="567"/>
    </w:pPr>
    <w:rPr>
      <w:rFonts w:ascii="宋体"/>
      <w:kern w:val="0"/>
      <w:szCs w:val="20"/>
    </w:rPr>
  </w:style>
  <w:style w:type="paragraph" w:customStyle="1" w:styleId="23">
    <w:name w:val="样式 正文文本缩进 + 首行缩进:  2 字符 行距: 1.5 倍行距"/>
    <w:basedOn w:val="22"/>
    <w:qFormat/>
    <w:uiPriority w:val="0"/>
    <w:pPr>
      <w:spacing w:before="156" w:after="120"/>
      <w:ind w:firstLine="645"/>
    </w:pPr>
    <w:rPr>
      <w:rFonts w:ascii="Calibri" w:hAnsi="Calibri" w:cs="宋体"/>
      <w:kern w:val="0"/>
      <w:sz w:val="28"/>
    </w:rPr>
  </w:style>
  <w:style w:type="paragraph" w:styleId="24">
    <w:name w:val="List Number 3"/>
    <w:basedOn w:val="1"/>
    <w:semiHidden/>
    <w:unhideWhenUsed/>
    <w:qFormat/>
    <w:uiPriority w:val="0"/>
    <w:pPr>
      <w:numPr>
        <w:ilvl w:val="0"/>
        <w:numId w:val="3"/>
      </w:numPr>
      <w:tabs>
        <w:tab w:val="left" w:pos="1260"/>
      </w:tabs>
      <w:ind w:left="0" w:leftChars="0" w:hanging="720" w:firstLineChars="0"/>
    </w:pPr>
    <w:rPr>
      <w:sz w:val="21"/>
    </w:rPr>
  </w:style>
  <w:style w:type="paragraph" w:styleId="25">
    <w:name w:val="List 2"/>
    <w:basedOn w:val="1"/>
    <w:semiHidden/>
    <w:unhideWhenUsed/>
    <w:qFormat/>
    <w:uiPriority w:val="0"/>
    <w:pPr>
      <w:ind w:left="100" w:leftChars="200" w:hanging="200" w:hangingChars="200"/>
    </w:pPr>
  </w:style>
  <w:style w:type="paragraph" w:styleId="26">
    <w:name w:val="Block Text"/>
    <w:basedOn w:val="1"/>
    <w:semiHidden/>
    <w:unhideWhenUsed/>
    <w:qFormat/>
    <w:uiPriority w:val="0"/>
    <w:pPr>
      <w:adjustRightInd w:val="0"/>
      <w:ind w:left="420" w:right="33"/>
      <w:jc w:val="left"/>
    </w:pPr>
    <w:rPr>
      <w:kern w:val="0"/>
      <w:sz w:val="24"/>
      <w:szCs w:val="20"/>
    </w:rPr>
  </w:style>
  <w:style w:type="paragraph" w:styleId="27">
    <w:name w:val="index 4"/>
    <w:basedOn w:val="1"/>
    <w:next w:val="1"/>
    <w:semiHidden/>
    <w:unhideWhenUsed/>
    <w:qFormat/>
    <w:uiPriority w:val="0"/>
    <w:pPr>
      <w:ind w:left="600" w:leftChars="600"/>
    </w:pPr>
    <w:rPr>
      <w:sz w:val="21"/>
    </w:rPr>
  </w:style>
  <w:style w:type="paragraph" w:styleId="28">
    <w:name w:val="toc 3"/>
    <w:basedOn w:val="1"/>
    <w:next w:val="1"/>
    <w:semiHidden/>
    <w:unhideWhenUsed/>
    <w:qFormat/>
    <w:uiPriority w:val="0"/>
    <w:pPr>
      <w:widowControl/>
      <w:ind w:left="400" w:right="255"/>
    </w:pPr>
    <w:rPr>
      <w:kern w:val="0"/>
      <w:sz w:val="24"/>
      <w:szCs w:val="20"/>
    </w:rPr>
  </w:style>
  <w:style w:type="paragraph" w:styleId="29">
    <w:name w:val="Plain Text"/>
    <w:basedOn w:val="1"/>
    <w:link w:val="89"/>
    <w:unhideWhenUsed/>
    <w:qFormat/>
    <w:uiPriority w:val="0"/>
    <w:pPr>
      <w:adjustRightInd w:val="0"/>
      <w:snapToGrid w:val="0"/>
    </w:pPr>
    <w:rPr>
      <w:rFonts w:ascii="宋体" w:hAnsi="Courier New" w:cs="Courier New"/>
      <w:sz w:val="21"/>
      <w:szCs w:val="21"/>
    </w:rPr>
  </w:style>
  <w:style w:type="paragraph" w:styleId="30">
    <w:name w:val="Date"/>
    <w:basedOn w:val="1"/>
    <w:next w:val="1"/>
    <w:link w:val="83"/>
    <w:unhideWhenUsed/>
    <w:qFormat/>
    <w:uiPriority w:val="0"/>
    <w:pPr>
      <w:ind w:left="2500" w:leftChars="2500"/>
    </w:pPr>
    <w:rPr>
      <w:rFonts w:ascii="楷体_GB2312" w:eastAsia="楷体_GB2312"/>
      <w:sz w:val="32"/>
      <w:szCs w:val="20"/>
    </w:rPr>
  </w:style>
  <w:style w:type="paragraph" w:styleId="31">
    <w:name w:val="Body Text Indent 2"/>
    <w:basedOn w:val="1"/>
    <w:link w:val="86"/>
    <w:semiHidden/>
    <w:unhideWhenUsed/>
    <w:qFormat/>
    <w:uiPriority w:val="0"/>
    <w:pPr>
      <w:spacing w:after="120" w:line="480" w:lineRule="auto"/>
      <w:ind w:left="420" w:leftChars="200"/>
    </w:pPr>
  </w:style>
  <w:style w:type="paragraph" w:styleId="32">
    <w:name w:val="Balloon Text"/>
    <w:basedOn w:val="1"/>
    <w:link w:val="91"/>
    <w:semiHidden/>
    <w:unhideWhenUsed/>
    <w:qFormat/>
    <w:uiPriority w:val="0"/>
    <w:rPr>
      <w:sz w:val="18"/>
      <w:szCs w:val="18"/>
    </w:rPr>
  </w:style>
  <w:style w:type="paragraph" w:styleId="33">
    <w:name w:val="footer"/>
    <w:basedOn w:val="1"/>
    <w:link w:val="65"/>
    <w:unhideWhenUsed/>
    <w:qFormat/>
    <w:uiPriority w:val="99"/>
    <w:pPr>
      <w:tabs>
        <w:tab w:val="center" w:pos="4153"/>
        <w:tab w:val="right" w:pos="8306"/>
      </w:tabs>
      <w:snapToGrid w:val="0"/>
      <w:jc w:val="left"/>
    </w:pPr>
    <w:rPr>
      <w:sz w:val="18"/>
      <w:szCs w:val="18"/>
    </w:rPr>
  </w:style>
  <w:style w:type="paragraph" w:styleId="34">
    <w:name w:val="header"/>
    <w:basedOn w:val="1"/>
    <w:link w:val="64"/>
    <w:unhideWhenUsed/>
    <w:qFormat/>
    <w:uiPriority w:val="0"/>
    <w:pPr>
      <w:pBdr>
        <w:bottom w:val="single" w:color="auto" w:sz="6" w:space="1"/>
      </w:pBdr>
      <w:tabs>
        <w:tab w:val="center" w:pos="4153"/>
        <w:tab w:val="right" w:pos="8306"/>
      </w:tabs>
      <w:snapToGrid w:val="0"/>
      <w:jc w:val="center"/>
    </w:pPr>
    <w:rPr>
      <w:sz w:val="18"/>
      <w:szCs w:val="18"/>
    </w:rPr>
  </w:style>
  <w:style w:type="paragraph" w:styleId="35">
    <w:name w:val="toc 1"/>
    <w:basedOn w:val="1"/>
    <w:next w:val="1"/>
    <w:semiHidden/>
    <w:unhideWhenUsed/>
    <w:qFormat/>
    <w:uiPriority w:val="0"/>
    <w:pPr>
      <w:spacing w:line="440" w:lineRule="exact"/>
      <w:jc w:val="center"/>
    </w:pPr>
    <w:rPr>
      <w:sz w:val="21"/>
      <w:szCs w:val="20"/>
    </w:rPr>
  </w:style>
  <w:style w:type="paragraph" w:styleId="36">
    <w:name w:val="Subtitle"/>
    <w:basedOn w:val="1"/>
    <w:next w:val="1"/>
    <w:link w:val="82"/>
    <w:qFormat/>
    <w:uiPriority w:val="0"/>
    <w:pPr>
      <w:spacing w:before="200" w:after="900"/>
      <w:jc w:val="right"/>
    </w:pPr>
    <w:rPr>
      <w:rFonts w:ascii="宋体" w:hAnsi="宋体"/>
      <w:i/>
      <w:iCs/>
      <w:sz w:val="24"/>
    </w:rPr>
  </w:style>
  <w:style w:type="paragraph" w:styleId="37">
    <w:name w:val="List"/>
    <w:basedOn w:val="1"/>
    <w:semiHidden/>
    <w:unhideWhenUsed/>
    <w:qFormat/>
    <w:uiPriority w:val="0"/>
    <w:pPr>
      <w:ind w:left="200" w:hanging="200" w:hangingChars="200"/>
    </w:pPr>
    <w:rPr>
      <w:sz w:val="21"/>
      <w:szCs w:val="20"/>
    </w:rPr>
  </w:style>
  <w:style w:type="paragraph" w:styleId="38">
    <w:name w:val="Body Text Indent 3"/>
    <w:basedOn w:val="1"/>
    <w:link w:val="87"/>
    <w:semiHidden/>
    <w:unhideWhenUsed/>
    <w:qFormat/>
    <w:uiPriority w:val="0"/>
    <w:pPr>
      <w:spacing w:after="120"/>
      <w:ind w:left="420" w:leftChars="200"/>
    </w:pPr>
    <w:rPr>
      <w:sz w:val="16"/>
      <w:szCs w:val="16"/>
    </w:rPr>
  </w:style>
  <w:style w:type="paragraph" w:styleId="39">
    <w:name w:val="toc 2"/>
    <w:basedOn w:val="1"/>
    <w:next w:val="1"/>
    <w:semiHidden/>
    <w:unhideWhenUsed/>
    <w:qFormat/>
    <w:uiPriority w:val="0"/>
    <w:pPr>
      <w:ind w:left="420" w:leftChars="200"/>
    </w:pPr>
    <w:rPr>
      <w:sz w:val="21"/>
      <w:szCs w:val="20"/>
    </w:rPr>
  </w:style>
  <w:style w:type="paragraph" w:styleId="40">
    <w:name w:val="Body Text 2"/>
    <w:basedOn w:val="1"/>
    <w:link w:val="84"/>
    <w:semiHidden/>
    <w:unhideWhenUsed/>
    <w:qFormat/>
    <w:uiPriority w:val="0"/>
    <w:pPr>
      <w:widowControl/>
      <w:snapToGrid w:val="0"/>
      <w:spacing w:before="50" w:afterLines="50" w:line="400" w:lineRule="exact"/>
      <w:jc w:val="left"/>
    </w:pPr>
    <w:rPr>
      <w:sz w:val="18"/>
      <w:szCs w:val="18"/>
    </w:rPr>
  </w:style>
  <w:style w:type="paragraph" w:styleId="41">
    <w:name w:val="HTML Preformatted"/>
    <w:basedOn w:val="1"/>
    <w:link w:val="75"/>
    <w:semiHidden/>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2">
    <w:name w:val="Normal (Web)"/>
    <w:basedOn w:val="1"/>
    <w:unhideWhenUsed/>
    <w:qFormat/>
    <w:uiPriority w:val="0"/>
    <w:pPr>
      <w:widowControl/>
      <w:spacing w:before="100" w:beforeAutospacing="1" w:after="100" w:afterAutospacing="1"/>
      <w:jc w:val="left"/>
    </w:pPr>
    <w:rPr>
      <w:rFonts w:ascii="宋体" w:hAnsi="宋体"/>
      <w:kern w:val="0"/>
      <w:sz w:val="24"/>
    </w:rPr>
  </w:style>
  <w:style w:type="paragraph" w:styleId="43">
    <w:name w:val="index 1"/>
    <w:basedOn w:val="1"/>
    <w:next w:val="1"/>
    <w:semiHidden/>
    <w:unhideWhenUsed/>
    <w:qFormat/>
    <w:uiPriority w:val="0"/>
    <w:pPr>
      <w:spacing w:line="220" w:lineRule="exact"/>
      <w:jc w:val="center"/>
    </w:pPr>
    <w:rPr>
      <w:rFonts w:ascii="仿宋_GB2312" w:eastAsia="仿宋_GB2312"/>
      <w:sz w:val="21"/>
      <w:szCs w:val="20"/>
    </w:rPr>
  </w:style>
  <w:style w:type="paragraph" w:styleId="44">
    <w:name w:val="Title"/>
    <w:basedOn w:val="1"/>
    <w:next w:val="1"/>
    <w:link w:val="79"/>
    <w:qFormat/>
    <w:uiPriority w:val="0"/>
    <w:pPr>
      <w:pBdr>
        <w:top w:val="single" w:color="A7BFDE" w:sz="8" w:space="10"/>
        <w:bottom w:val="single" w:color="9BBB59" w:sz="24" w:space="15"/>
      </w:pBdr>
      <w:jc w:val="center"/>
    </w:pPr>
    <w:rPr>
      <w:rFonts w:ascii="宋体" w:hAnsi="Courier New" w:cs="Courier New"/>
      <w:sz w:val="21"/>
      <w:szCs w:val="21"/>
    </w:rPr>
  </w:style>
  <w:style w:type="paragraph" w:styleId="45">
    <w:name w:val="annotation subject"/>
    <w:basedOn w:val="17"/>
    <w:next w:val="17"/>
    <w:link w:val="90"/>
    <w:semiHidden/>
    <w:unhideWhenUsed/>
    <w:qFormat/>
    <w:uiPriority w:val="0"/>
    <w:rPr>
      <w:b/>
      <w:bCs/>
    </w:rPr>
  </w:style>
  <w:style w:type="paragraph" w:styleId="46">
    <w:name w:val="Body Text First Indent 2"/>
    <w:basedOn w:val="22"/>
    <w:qFormat/>
    <w:uiPriority w:val="0"/>
    <w:pPr>
      <w:spacing w:after="120" w:line="240" w:lineRule="auto"/>
      <w:ind w:left="420" w:leftChars="200" w:firstLine="420" w:firstLineChars="200"/>
    </w:pPr>
    <w:rPr>
      <w:rFonts w:ascii="Times New Roman"/>
      <w:sz w:val="21"/>
      <w:szCs w:val="24"/>
    </w:rPr>
  </w:style>
  <w:style w:type="table" w:styleId="48">
    <w:name w:val="Table Grid"/>
    <w:basedOn w:val="47"/>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basedOn w:val="49"/>
    <w:qFormat/>
    <w:uiPriority w:val="22"/>
  </w:style>
  <w:style w:type="character" w:styleId="51">
    <w:name w:val="FollowedHyperlink"/>
    <w:basedOn w:val="49"/>
    <w:semiHidden/>
    <w:unhideWhenUsed/>
    <w:qFormat/>
    <w:uiPriority w:val="99"/>
    <w:rPr>
      <w:color w:val="333333"/>
      <w:u w:val="none"/>
    </w:rPr>
  </w:style>
  <w:style w:type="character" w:styleId="52">
    <w:name w:val="Emphasis"/>
    <w:basedOn w:val="49"/>
    <w:qFormat/>
    <w:uiPriority w:val="20"/>
  </w:style>
  <w:style w:type="character" w:styleId="53">
    <w:name w:val="HTML Definition"/>
    <w:basedOn w:val="49"/>
    <w:semiHidden/>
    <w:unhideWhenUsed/>
    <w:qFormat/>
    <w:uiPriority w:val="99"/>
  </w:style>
  <w:style w:type="character" w:styleId="54">
    <w:name w:val="HTML Typewriter"/>
    <w:basedOn w:val="49"/>
    <w:semiHidden/>
    <w:unhideWhenUsed/>
    <w:qFormat/>
    <w:uiPriority w:val="99"/>
    <w:rPr>
      <w:rFonts w:hint="default" w:ascii="monospace" w:hAnsi="monospace" w:eastAsia="monospace" w:cs="monospace"/>
      <w:sz w:val="20"/>
    </w:rPr>
  </w:style>
  <w:style w:type="character" w:styleId="55">
    <w:name w:val="HTML Acronym"/>
    <w:basedOn w:val="49"/>
    <w:semiHidden/>
    <w:unhideWhenUsed/>
    <w:qFormat/>
    <w:uiPriority w:val="99"/>
  </w:style>
  <w:style w:type="character" w:styleId="56">
    <w:name w:val="HTML Variable"/>
    <w:basedOn w:val="49"/>
    <w:semiHidden/>
    <w:unhideWhenUsed/>
    <w:qFormat/>
    <w:uiPriority w:val="99"/>
  </w:style>
  <w:style w:type="character" w:styleId="57">
    <w:name w:val="Hyperlink"/>
    <w:basedOn w:val="49"/>
    <w:unhideWhenUsed/>
    <w:qFormat/>
    <w:uiPriority w:val="0"/>
    <w:rPr>
      <w:color w:val="333333"/>
      <w:u w:val="none"/>
    </w:rPr>
  </w:style>
  <w:style w:type="character" w:styleId="58">
    <w:name w:val="HTML Code"/>
    <w:basedOn w:val="49"/>
    <w:semiHidden/>
    <w:unhideWhenUsed/>
    <w:qFormat/>
    <w:uiPriority w:val="99"/>
    <w:rPr>
      <w:rFonts w:ascii="monospace" w:hAnsi="monospace" w:eastAsia="monospace" w:cs="monospace"/>
      <w:sz w:val="20"/>
    </w:rPr>
  </w:style>
  <w:style w:type="character" w:styleId="59">
    <w:name w:val="annotation reference"/>
    <w:semiHidden/>
    <w:unhideWhenUsed/>
    <w:qFormat/>
    <w:uiPriority w:val="0"/>
    <w:rPr>
      <w:sz w:val="21"/>
      <w:szCs w:val="21"/>
    </w:rPr>
  </w:style>
  <w:style w:type="character" w:styleId="60">
    <w:name w:val="HTML Cite"/>
    <w:basedOn w:val="49"/>
    <w:semiHidden/>
    <w:unhideWhenUsed/>
    <w:qFormat/>
    <w:uiPriority w:val="99"/>
  </w:style>
  <w:style w:type="character" w:styleId="61">
    <w:name w:val="HTML Keyboard"/>
    <w:basedOn w:val="49"/>
    <w:semiHidden/>
    <w:unhideWhenUsed/>
    <w:qFormat/>
    <w:uiPriority w:val="99"/>
    <w:rPr>
      <w:rFonts w:hint="default" w:ascii="monospace" w:hAnsi="monospace" w:eastAsia="monospace" w:cs="monospace"/>
      <w:sz w:val="20"/>
    </w:rPr>
  </w:style>
  <w:style w:type="character" w:styleId="62">
    <w:name w:val="HTML Sample"/>
    <w:basedOn w:val="49"/>
    <w:semiHidden/>
    <w:unhideWhenUsed/>
    <w:qFormat/>
    <w:uiPriority w:val="99"/>
    <w:rPr>
      <w:rFonts w:hint="default" w:ascii="monospace" w:hAnsi="monospace" w:eastAsia="monospace" w:cs="monospace"/>
    </w:rPr>
  </w:style>
  <w:style w:type="paragraph" w:customStyle="1" w:styleId="63">
    <w:name w:val="_Style 2"/>
    <w:next w:val="1"/>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64">
    <w:name w:val="页眉 Char"/>
    <w:basedOn w:val="49"/>
    <w:link w:val="34"/>
    <w:qFormat/>
    <w:uiPriority w:val="0"/>
    <w:rPr>
      <w:sz w:val="18"/>
      <w:szCs w:val="18"/>
    </w:rPr>
  </w:style>
  <w:style w:type="character" w:customStyle="1" w:styleId="65">
    <w:name w:val="页脚 Char"/>
    <w:basedOn w:val="49"/>
    <w:link w:val="33"/>
    <w:qFormat/>
    <w:uiPriority w:val="99"/>
    <w:rPr>
      <w:sz w:val="18"/>
      <w:szCs w:val="18"/>
    </w:rPr>
  </w:style>
  <w:style w:type="character" w:customStyle="1" w:styleId="66">
    <w:name w:val="标题 1 Char"/>
    <w:basedOn w:val="49"/>
    <w:link w:val="3"/>
    <w:qFormat/>
    <w:uiPriority w:val="0"/>
    <w:rPr>
      <w:rFonts w:ascii="Times New Roman" w:hAnsi="Times New Roman" w:eastAsia="宋体" w:cs="Times New Roman"/>
      <w:b/>
      <w:bCs/>
      <w:kern w:val="44"/>
      <w:sz w:val="44"/>
      <w:szCs w:val="44"/>
    </w:rPr>
  </w:style>
  <w:style w:type="character" w:customStyle="1" w:styleId="67">
    <w:name w:val="标题 2 Char"/>
    <w:basedOn w:val="49"/>
    <w:link w:val="4"/>
    <w:semiHidden/>
    <w:qFormat/>
    <w:uiPriority w:val="0"/>
    <w:rPr>
      <w:rFonts w:ascii="Arial" w:hAnsi="Arial" w:eastAsia="黑体" w:cs="Times New Roman"/>
      <w:b/>
      <w:bCs/>
      <w:sz w:val="32"/>
      <w:szCs w:val="32"/>
    </w:rPr>
  </w:style>
  <w:style w:type="character" w:customStyle="1" w:styleId="68">
    <w:name w:val="标题 3 Char"/>
    <w:basedOn w:val="49"/>
    <w:link w:val="5"/>
    <w:semiHidden/>
    <w:qFormat/>
    <w:uiPriority w:val="0"/>
    <w:rPr>
      <w:rFonts w:ascii="Times New Roman" w:hAnsi="Times New Roman" w:eastAsia="宋体" w:cs="Times New Roman"/>
      <w:b/>
      <w:bCs/>
      <w:sz w:val="32"/>
      <w:szCs w:val="32"/>
    </w:rPr>
  </w:style>
  <w:style w:type="character" w:customStyle="1" w:styleId="69">
    <w:name w:val="标题 4 Char"/>
    <w:basedOn w:val="49"/>
    <w:link w:val="6"/>
    <w:semiHidden/>
    <w:qFormat/>
    <w:uiPriority w:val="0"/>
    <w:rPr>
      <w:rFonts w:ascii="Cambria" w:hAnsi="Cambria" w:eastAsia="宋体" w:cs="宋体"/>
      <w:i/>
      <w:iCs/>
      <w:color w:val="4F81BD"/>
      <w:sz w:val="24"/>
      <w:szCs w:val="24"/>
    </w:rPr>
  </w:style>
  <w:style w:type="character" w:customStyle="1" w:styleId="70">
    <w:name w:val="标题 5 Char"/>
    <w:basedOn w:val="49"/>
    <w:link w:val="7"/>
    <w:semiHidden/>
    <w:qFormat/>
    <w:uiPriority w:val="0"/>
    <w:rPr>
      <w:rFonts w:ascii="Cambria" w:hAnsi="Cambria" w:eastAsia="宋体" w:cs="宋体"/>
      <w:color w:val="4F81BD"/>
      <w:szCs w:val="24"/>
    </w:rPr>
  </w:style>
  <w:style w:type="character" w:customStyle="1" w:styleId="71">
    <w:name w:val="标题 6 Char"/>
    <w:basedOn w:val="49"/>
    <w:link w:val="8"/>
    <w:semiHidden/>
    <w:qFormat/>
    <w:uiPriority w:val="0"/>
    <w:rPr>
      <w:rFonts w:ascii="Cambria" w:hAnsi="Cambria" w:eastAsia="宋体" w:cs="宋体"/>
      <w:i/>
      <w:iCs/>
      <w:color w:val="4F81BD"/>
      <w:szCs w:val="24"/>
    </w:rPr>
  </w:style>
  <w:style w:type="character" w:customStyle="1" w:styleId="72">
    <w:name w:val="标题 7 Char"/>
    <w:basedOn w:val="49"/>
    <w:link w:val="9"/>
    <w:semiHidden/>
    <w:qFormat/>
    <w:uiPriority w:val="0"/>
    <w:rPr>
      <w:rFonts w:ascii="Cambria" w:hAnsi="Cambria" w:eastAsia="宋体" w:cs="Times New Roman"/>
      <w:b/>
      <w:bCs/>
      <w:color w:val="9BBB59"/>
      <w:szCs w:val="24"/>
    </w:rPr>
  </w:style>
  <w:style w:type="character" w:customStyle="1" w:styleId="73">
    <w:name w:val="标题 8 Char"/>
    <w:basedOn w:val="49"/>
    <w:link w:val="10"/>
    <w:semiHidden/>
    <w:qFormat/>
    <w:uiPriority w:val="0"/>
    <w:rPr>
      <w:rFonts w:ascii="Cambria" w:hAnsi="Cambria" w:eastAsia="宋体" w:cs="Times New Roman"/>
      <w:b/>
      <w:bCs/>
      <w:i/>
      <w:iCs/>
      <w:color w:val="9BBB59"/>
      <w:szCs w:val="24"/>
    </w:rPr>
  </w:style>
  <w:style w:type="character" w:customStyle="1" w:styleId="74">
    <w:name w:val="标题 9 Char"/>
    <w:basedOn w:val="49"/>
    <w:link w:val="11"/>
    <w:semiHidden/>
    <w:qFormat/>
    <w:uiPriority w:val="0"/>
    <w:rPr>
      <w:rFonts w:ascii="Cambria" w:hAnsi="Cambria" w:eastAsia="宋体" w:cs="Times New Roman"/>
      <w:i/>
      <w:iCs/>
      <w:color w:val="9BBB59"/>
      <w:szCs w:val="24"/>
    </w:rPr>
  </w:style>
  <w:style w:type="character" w:customStyle="1" w:styleId="75">
    <w:name w:val="HTML 预设格式 Char"/>
    <w:basedOn w:val="49"/>
    <w:link w:val="41"/>
    <w:semiHidden/>
    <w:qFormat/>
    <w:uiPriority w:val="0"/>
    <w:rPr>
      <w:rFonts w:ascii="Arial" w:hAnsi="Arial" w:eastAsia="宋体" w:cs="Arial"/>
      <w:kern w:val="0"/>
      <w:sz w:val="24"/>
      <w:szCs w:val="24"/>
    </w:rPr>
  </w:style>
  <w:style w:type="character" w:customStyle="1" w:styleId="76">
    <w:name w:val="正文缩进 Char"/>
    <w:link w:val="13"/>
    <w:qFormat/>
    <w:locked/>
    <w:uiPriority w:val="0"/>
  </w:style>
  <w:style w:type="character" w:customStyle="1" w:styleId="77">
    <w:name w:val="批注文字 Char"/>
    <w:basedOn w:val="49"/>
    <w:link w:val="17"/>
    <w:semiHidden/>
    <w:qFormat/>
    <w:uiPriority w:val="0"/>
    <w:rPr>
      <w:rFonts w:ascii="Times New Roman" w:hAnsi="Times New Roman" w:eastAsia="宋体" w:cs="Times New Roman"/>
      <w:sz w:val="28"/>
      <w:szCs w:val="24"/>
    </w:rPr>
  </w:style>
  <w:style w:type="character" w:customStyle="1" w:styleId="78">
    <w:name w:val="题注 Char"/>
    <w:link w:val="14"/>
    <w:semiHidden/>
    <w:qFormat/>
    <w:locked/>
    <w:uiPriority w:val="0"/>
    <w:rPr>
      <w:rFonts w:ascii="Arial" w:hAnsi="Arial" w:eastAsia="黑体" w:cs="Arial"/>
    </w:rPr>
  </w:style>
  <w:style w:type="character" w:customStyle="1" w:styleId="79">
    <w:name w:val="标题 Char"/>
    <w:basedOn w:val="49"/>
    <w:link w:val="44"/>
    <w:qFormat/>
    <w:uiPriority w:val="0"/>
    <w:rPr>
      <w:rFonts w:ascii="宋体" w:hAnsi="Courier New" w:eastAsia="宋体" w:cs="Courier New"/>
      <w:szCs w:val="21"/>
    </w:rPr>
  </w:style>
  <w:style w:type="character" w:customStyle="1" w:styleId="80">
    <w:name w:val="正文文本 Char"/>
    <w:basedOn w:val="49"/>
    <w:link w:val="20"/>
    <w:qFormat/>
    <w:uiPriority w:val="0"/>
    <w:rPr>
      <w:rFonts w:ascii="宋体" w:hAnsi="宋体" w:eastAsia="宋体" w:cs="Times New Roman"/>
      <w:sz w:val="28"/>
      <w:szCs w:val="24"/>
    </w:rPr>
  </w:style>
  <w:style w:type="character" w:customStyle="1" w:styleId="81">
    <w:name w:val="正文文本缩进 Char"/>
    <w:basedOn w:val="49"/>
    <w:link w:val="22"/>
    <w:semiHidden/>
    <w:qFormat/>
    <w:uiPriority w:val="0"/>
    <w:rPr>
      <w:rFonts w:ascii="宋体" w:hAnsi="Times New Roman" w:eastAsia="宋体" w:cs="Times New Roman"/>
      <w:kern w:val="0"/>
      <w:sz w:val="28"/>
      <w:szCs w:val="20"/>
    </w:rPr>
  </w:style>
  <w:style w:type="character" w:customStyle="1" w:styleId="82">
    <w:name w:val="副标题 Char"/>
    <w:basedOn w:val="49"/>
    <w:link w:val="36"/>
    <w:qFormat/>
    <w:uiPriority w:val="0"/>
    <w:rPr>
      <w:rFonts w:ascii="宋体" w:hAnsi="宋体" w:eastAsia="宋体" w:cs="Times New Roman"/>
      <w:i/>
      <w:iCs/>
      <w:sz w:val="24"/>
      <w:szCs w:val="24"/>
    </w:rPr>
  </w:style>
  <w:style w:type="character" w:customStyle="1" w:styleId="83">
    <w:name w:val="日期 Char"/>
    <w:basedOn w:val="49"/>
    <w:link w:val="30"/>
    <w:qFormat/>
    <w:uiPriority w:val="0"/>
    <w:rPr>
      <w:rFonts w:ascii="楷体_GB2312" w:hAnsi="Times New Roman" w:eastAsia="楷体_GB2312" w:cs="Times New Roman"/>
      <w:sz w:val="32"/>
      <w:szCs w:val="20"/>
    </w:rPr>
  </w:style>
  <w:style w:type="character" w:customStyle="1" w:styleId="84">
    <w:name w:val="正文文本 2 Char"/>
    <w:basedOn w:val="49"/>
    <w:link w:val="40"/>
    <w:semiHidden/>
    <w:qFormat/>
    <w:uiPriority w:val="0"/>
    <w:rPr>
      <w:rFonts w:ascii="Times New Roman" w:hAnsi="Times New Roman" w:eastAsia="宋体" w:cs="Times New Roman"/>
      <w:sz w:val="18"/>
      <w:szCs w:val="18"/>
    </w:rPr>
  </w:style>
  <w:style w:type="character" w:customStyle="1" w:styleId="85">
    <w:name w:val="正文文本 3 Char"/>
    <w:basedOn w:val="49"/>
    <w:link w:val="18"/>
    <w:semiHidden/>
    <w:qFormat/>
    <w:uiPriority w:val="0"/>
    <w:rPr>
      <w:rFonts w:ascii="宋体" w:hAnsi="Times New Roman" w:eastAsia="宋体" w:cs="Times New Roman"/>
      <w:sz w:val="24"/>
      <w:szCs w:val="20"/>
    </w:rPr>
  </w:style>
  <w:style w:type="character" w:customStyle="1" w:styleId="86">
    <w:name w:val="正文文本缩进 2 Char"/>
    <w:basedOn w:val="49"/>
    <w:link w:val="31"/>
    <w:semiHidden/>
    <w:qFormat/>
    <w:uiPriority w:val="0"/>
    <w:rPr>
      <w:rFonts w:ascii="Times New Roman" w:hAnsi="Times New Roman" w:eastAsia="宋体" w:cs="Times New Roman"/>
      <w:sz w:val="28"/>
      <w:szCs w:val="24"/>
    </w:rPr>
  </w:style>
  <w:style w:type="character" w:customStyle="1" w:styleId="87">
    <w:name w:val="正文文本缩进 3 Char"/>
    <w:basedOn w:val="49"/>
    <w:link w:val="38"/>
    <w:semiHidden/>
    <w:qFormat/>
    <w:uiPriority w:val="0"/>
    <w:rPr>
      <w:rFonts w:ascii="Times New Roman" w:hAnsi="Times New Roman" w:eastAsia="宋体" w:cs="Times New Roman"/>
      <w:sz w:val="16"/>
      <w:szCs w:val="16"/>
    </w:rPr>
  </w:style>
  <w:style w:type="character" w:customStyle="1" w:styleId="88">
    <w:name w:val="文档结构图 Char"/>
    <w:basedOn w:val="49"/>
    <w:link w:val="15"/>
    <w:semiHidden/>
    <w:qFormat/>
    <w:uiPriority w:val="0"/>
    <w:rPr>
      <w:rFonts w:ascii="宋体" w:hAnsi="宋体" w:eastAsia="宋体" w:cs="Times New Roman"/>
      <w:szCs w:val="24"/>
      <w:shd w:val="clear" w:color="auto" w:fill="000080"/>
    </w:rPr>
  </w:style>
  <w:style w:type="character" w:customStyle="1" w:styleId="89">
    <w:name w:val="纯文本 Char"/>
    <w:basedOn w:val="49"/>
    <w:link w:val="29"/>
    <w:qFormat/>
    <w:uiPriority w:val="0"/>
    <w:rPr>
      <w:rFonts w:ascii="宋体" w:hAnsi="Courier New" w:eastAsia="宋体" w:cs="Courier New"/>
      <w:szCs w:val="21"/>
    </w:rPr>
  </w:style>
  <w:style w:type="character" w:customStyle="1" w:styleId="90">
    <w:name w:val="批注主题 Char"/>
    <w:basedOn w:val="77"/>
    <w:link w:val="45"/>
    <w:semiHidden/>
    <w:qFormat/>
    <w:uiPriority w:val="0"/>
    <w:rPr>
      <w:rFonts w:ascii="Times New Roman" w:hAnsi="Times New Roman" w:eastAsia="宋体" w:cs="Times New Roman"/>
      <w:b/>
      <w:bCs/>
      <w:sz w:val="28"/>
      <w:szCs w:val="24"/>
    </w:rPr>
  </w:style>
  <w:style w:type="character" w:customStyle="1" w:styleId="91">
    <w:name w:val="批注框文本 Char"/>
    <w:basedOn w:val="49"/>
    <w:link w:val="32"/>
    <w:semiHidden/>
    <w:qFormat/>
    <w:uiPriority w:val="0"/>
    <w:rPr>
      <w:rFonts w:ascii="Times New Roman" w:hAnsi="Times New Roman" w:eastAsia="宋体" w:cs="Times New Roman"/>
      <w:sz w:val="18"/>
      <w:szCs w:val="18"/>
    </w:rPr>
  </w:style>
  <w:style w:type="character" w:customStyle="1" w:styleId="92">
    <w:name w:val="无间隔 Char"/>
    <w:link w:val="93"/>
    <w:qFormat/>
    <w:locked/>
    <w:uiPriority w:val="0"/>
    <w:rPr>
      <w:rFonts w:ascii="宋体" w:hAnsi="宋体" w:eastAsia="宋体"/>
      <w:szCs w:val="24"/>
    </w:rPr>
  </w:style>
  <w:style w:type="paragraph" w:styleId="93">
    <w:name w:val="No Spacing"/>
    <w:basedOn w:val="1"/>
    <w:link w:val="92"/>
    <w:qFormat/>
    <w:uiPriority w:val="0"/>
    <w:rPr>
      <w:rFonts w:ascii="宋体" w:hAnsi="宋体"/>
      <w:kern w:val="0"/>
      <w:sz w:val="20"/>
    </w:rPr>
  </w:style>
  <w:style w:type="paragraph" w:customStyle="1" w:styleId="94">
    <w:name w:val="修订1"/>
    <w:semiHidden/>
    <w:qFormat/>
    <w:uiPriority w:val="0"/>
    <w:rPr>
      <w:rFonts w:ascii="Times New Roman" w:hAnsi="Times New Roman" w:eastAsia="宋体" w:cs="Times New Roman"/>
      <w:kern w:val="2"/>
      <w:sz w:val="21"/>
      <w:lang w:val="en-US" w:eastAsia="zh-CN" w:bidi="ar-SA"/>
    </w:rPr>
  </w:style>
  <w:style w:type="character" w:customStyle="1" w:styleId="95">
    <w:name w:val="列出段落 Char"/>
    <w:link w:val="96"/>
    <w:qFormat/>
    <w:locked/>
    <w:uiPriority w:val="0"/>
    <w:rPr>
      <w:rFonts w:ascii="Calibri" w:hAnsi="Calibri"/>
    </w:rPr>
  </w:style>
  <w:style w:type="paragraph" w:styleId="96">
    <w:name w:val="List Paragraph"/>
    <w:basedOn w:val="1"/>
    <w:link w:val="95"/>
    <w:qFormat/>
    <w:uiPriority w:val="0"/>
    <w:pPr>
      <w:ind w:firstLine="420" w:firstLineChars="200"/>
    </w:pPr>
    <w:rPr>
      <w:rFonts w:ascii="Calibri" w:hAnsi="Calibri"/>
      <w:kern w:val="0"/>
      <w:sz w:val="20"/>
      <w:szCs w:val="20"/>
    </w:rPr>
  </w:style>
  <w:style w:type="paragraph" w:styleId="97">
    <w:name w:val="Quote"/>
    <w:basedOn w:val="1"/>
    <w:next w:val="1"/>
    <w:link w:val="98"/>
    <w:qFormat/>
    <w:uiPriority w:val="0"/>
    <w:rPr>
      <w:rFonts w:ascii="Cambria" w:hAnsi="Cambria"/>
      <w:i/>
      <w:iCs/>
      <w:color w:val="5A5A5A"/>
      <w:sz w:val="21"/>
    </w:rPr>
  </w:style>
  <w:style w:type="character" w:customStyle="1" w:styleId="98">
    <w:name w:val="引用 Char"/>
    <w:basedOn w:val="49"/>
    <w:link w:val="97"/>
    <w:qFormat/>
    <w:uiPriority w:val="0"/>
    <w:rPr>
      <w:rFonts w:ascii="Cambria" w:hAnsi="Cambria" w:eastAsia="宋体" w:cs="Times New Roman"/>
      <w:i/>
      <w:iCs/>
      <w:color w:val="5A5A5A"/>
      <w:szCs w:val="24"/>
    </w:rPr>
  </w:style>
  <w:style w:type="paragraph" w:styleId="99">
    <w:name w:val="Intense Quote"/>
    <w:basedOn w:val="1"/>
    <w:next w:val="1"/>
    <w:link w:val="100"/>
    <w:qFormat/>
    <w:uiPriority w:val="0"/>
    <w:pPr>
      <w:pBdr>
        <w:top w:val="single" w:color="B8CCE4" w:sz="12" w:space="10"/>
        <w:left w:val="single" w:color="4F81BD" w:sz="36" w:space="4"/>
        <w:bottom w:val="single" w:color="9BBB59" w:sz="24" w:space="10"/>
        <w:right w:val="single" w:color="4F81BD" w:sz="36" w:space="4"/>
      </w:pBdr>
      <w:shd w:val="clear" w:color="auto" w:fill="4F81BD"/>
      <w:spacing w:before="320" w:after="320" w:line="300" w:lineRule="auto"/>
      <w:ind w:left="1440" w:right="1440"/>
    </w:pPr>
    <w:rPr>
      <w:rFonts w:ascii="Cambria" w:hAnsi="Cambria"/>
      <w:i/>
      <w:iCs/>
      <w:color w:val="FFFFFF"/>
      <w:sz w:val="24"/>
    </w:rPr>
  </w:style>
  <w:style w:type="character" w:customStyle="1" w:styleId="100">
    <w:name w:val="明显引用 Char"/>
    <w:basedOn w:val="49"/>
    <w:link w:val="99"/>
    <w:qFormat/>
    <w:uiPriority w:val="0"/>
    <w:rPr>
      <w:rFonts w:ascii="Cambria" w:hAnsi="Cambria" w:eastAsia="宋体" w:cs="Times New Roman"/>
      <w:i/>
      <w:iCs/>
      <w:color w:val="FFFFFF"/>
      <w:sz w:val="24"/>
      <w:szCs w:val="24"/>
      <w:shd w:val="clear" w:color="auto" w:fill="4F81BD"/>
    </w:rPr>
  </w:style>
  <w:style w:type="paragraph" w:customStyle="1" w:styleId="101">
    <w:name w:val="Quote1"/>
    <w:basedOn w:val="1"/>
    <w:next w:val="1"/>
    <w:qFormat/>
    <w:uiPriority w:val="0"/>
    <w:rPr>
      <w:rFonts w:ascii="Cambria" w:hAnsi="Cambria" w:cs="Cambria"/>
      <w:i/>
      <w:iCs/>
      <w:color w:val="5A5A5A"/>
      <w:sz w:val="21"/>
      <w:szCs w:val="21"/>
    </w:rPr>
  </w:style>
  <w:style w:type="paragraph" w:customStyle="1" w:styleId="10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3">
    <w:name w:val="font0"/>
    <w:basedOn w:val="1"/>
    <w:qFormat/>
    <w:uiPriority w:val="0"/>
    <w:pPr>
      <w:widowControl/>
      <w:spacing w:before="100" w:beforeAutospacing="1" w:after="100" w:afterAutospacing="1"/>
      <w:jc w:val="left"/>
    </w:pPr>
    <w:rPr>
      <w:rFonts w:ascii="宋体" w:hAnsi="宋体" w:cs="Arial Unicode MS"/>
      <w:kern w:val="0"/>
      <w:sz w:val="24"/>
    </w:rPr>
  </w:style>
  <w:style w:type="paragraph" w:customStyle="1" w:styleId="104">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05">
    <w:name w:val="样式 标题 3 + (中文) 黑体 小四 非加粗 段前: 7.8 磅 段后: 0 磅 行距: 固定值 20 磅"/>
    <w:basedOn w:val="5"/>
    <w:qFormat/>
    <w:uiPriority w:val="0"/>
    <w:pPr>
      <w:spacing w:before="0" w:after="0" w:line="400" w:lineRule="exact"/>
    </w:pPr>
    <w:rPr>
      <w:rFonts w:eastAsia="黑体"/>
      <w:b w:val="0"/>
      <w:bCs w:val="0"/>
      <w:sz w:val="24"/>
      <w:szCs w:val="20"/>
    </w:rPr>
  </w:style>
  <w:style w:type="paragraph" w:customStyle="1" w:styleId="106">
    <w:name w:val="样式 标题 2 + Times New Roman 四号 非加粗 段前: 5 磅 段后: 0 磅 行距: 固定值 20..."/>
    <w:basedOn w:val="4"/>
    <w:qFormat/>
    <w:uiPriority w:val="0"/>
    <w:pPr>
      <w:spacing w:before="100" w:after="0" w:line="400" w:lineRule="exact"/>
    </w:pPr>
    <w:rPr>
      <w:rFonts w:ascii="Times New Roman" w:hAnsi="Times New Roman"/>
      <w:b w:val="0"/>
      <w:bCs w:val="0"/>
      <w:sz w:val="28"/>
      <w:szCs w:val="20"/>
    </w:rPr>
  </w:style>
  <w:style w:type="character" w:customStyle="1" w:styleId="107">
    <w:name w:val="标书正文格式 Char Char"/>
    <w:link w:val="108"/>
    <w:qFormat/>
    <w:locked/>
    <w:uiPriority w:val="0"/>
    <w:rPr>
      <w:rFonts w:ascii="楷体_GB2312" w:eastAsia="楷体_GB2312"/>
      <w:kern w:val="2"/>
      <w:sz w:val="24"/>
      <w:szCs w:val="24"/>
      <w:lang w:val="en-US" w:eastAsia="zh-CN" w:bidi="ar-SA"/>
    </w:rPr>
  </w:style>
  <w:style w:type="paragraph" w:customStyle="1" w:styleId="108">
    <w:name w:val="标书正文格式"/>
    <w:link w:val="107"/>
    <w:qFormat/>
    <w:uiPriority w:val="0"/>
    <w:pPr>
      <w:spacing w:line="360" w:lineRule="auto"/>
      <w:ind w:firstLine="200" w:firstLineChars="200"/>
    </w:pPr>
    <w:rPr>
      <w:rFonts w:ascii="楷体_GB2312" w:hAnsi="Calibri" w:eastAsia="楷体_GB2312" w:cs="Times New Roman"/>
      <w:kern w:val="2"/>
      <w:sz w:val="24"/>
      <w:szCs w:val="24"/>
      <w:lang w:val="en-US" w:eastAsia="zh-CN" w:bidi="ar-SA"/>
    </w:rPr>
  </w:style>
  <w:style w:type="paragraph" w:customStyle="1" w:styleId="109">
    <w:name w:val="tableheading"/>
    <w:basedOn w:val="1"/>
    <w:qFormat/>
    <w:uiPriority w:val="0"/>
    <w:pPr>
      <w:widowControl/>
      <w:spacing w:before="100" w:beforeAutospacing="1" w:after="100" w:afterAutospacing="1"/>
      <w:jc w:val="left"/>
    </w:pPr>
    <w:rPr>
      <w:rFonts w:ascii="宋体" w:hAnsi="宋体" w:cs="宋体"/>
      <w:kern w:val="0"/>
      <w:sz w:val="24"/>
    </w:rPr>
  </w:style>
  <w:style w:type="paragraph" w:customStyle="1" w:styleId="110">
    <w:name w:val="样式 标题 3 + 段前: 7.8 磅"/>
    <w:basedOn w:val="5"/>
    <w:qFormat/>
    <w:uiPriority w:val="0"/>
    <w:pPr>
      <w:keepNext w:val="0"/>
      <w:keepLines w:val="0"/>
      <w:spacing w:before="156" w:after="0" w:line="360" w:lineRule="auto"/>
      <w:ind w:left="2220" w:hanging="420"/>
    </w:pPr>
    <w:rPr>
      <w:rFonts w:cs="宋体"/>
      <w:b w:val="0"/>
      <w:bCs w:val="0"/>
      <w:sz w:val="24"/>
      <w:szCs w:val="20"/>
    </w:rPr>
  </w:style>
  <w:style w:type="character" w:customStyle="1" w:styleId="111">
    <w:name w:val="内文 Char Char"/>
    <w:link w:val="112"/>
    <w:qFormat/>
    <w:locked/>
    <w:uiPriority w:val="0"/>
    <w:rPr>
      <w:rFonts w:ascii="Arial" w:hAnsi="Arial" w:eastAsia="Times New Roman" w:cs="Arial"/>
      <w:kern w:val="2"/>
      <w:sz w:val="21"/>
      <w:szCs w:val="22"/>
      <w:lang w:val="en-US" w:eastAsia="zh-CN" w:bidi="ar-SA"/>
    </w:rPr>
  </w:style>
  <w:style w:type="paragraph" w:customStyle="1" w:styleId="112">
    <w:name w:val="内文"/>
    <w:link w:val="111"/>
    <w:qFormat/>
    <w:uiPriority w:val="0"/>
    <w:pPr>
      <w:adjustRightInd w:val="0"/>
      <w:snapToGrid w:val="0"/>
      <w:spacing w:line="400" w:lineRule="exact"/>
      <w:ind w:firstLine="200" w:firstLineChars="200"/>
      <w:jc w:val="both"/>
    </w:pPr>
    <w:rPr>
      <w:rFonts w:ascii="Arial" w:hAnsi="Arial" w:eastAsia="Times New Roman" w:cs="Arial"/>
      <w:kern w:val="2"/>
      <w:sz w:val="21"/>
      <w:szCs w:val="22"/>
      <w:lang w:val="en-US" w:eastAsia="zh-CN" w:bidi="ar-SA"/>
    </w:rPr>
  </w:style>
  <w:style w:type="paragraph" w:customStyle="1" w:styleId="113">
    <w:name w:val="1"/>
    <w:basedOn w:val="1"/>
    <w:next w:val="1"/>
    <w:qFormat/>
    <w:uiPriority w:val="0"/>
    <w:rPr>
      <w:sz w:val="21"/>
      <w:szCs w:val="20"/>
    </w:rPr>
  </w:style>
  <w:style w:type="paragraph" w:customStyle="1" w:styleId="114">
    <w:name w:val="Char Char Char1"/>
    <w:basedOn w:val="1"/>
    <w:qFormat/>
    <w:uiPriority w:val="0"/>
    <w:rPr>
      <w:rFonts w:ascii="Tahoma" w:hAnsi="Tahoma"/>
      <w:sz w:val="24"/>
      <w:szCs w:val="20"/>
    </w:rPr>
  </w:style>
  <w:style w:type="paragraph" w:customStyle="1" w:styleId="11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16">
    <w:name w:val="样式 表格正文 + 两端对齐"/>
    <w:basedOn w:val="1"/>
    <w:qFormat/>
    <w:uiPriority w:val="0"/>
    <w:pPr>
      <w:spacing w:line="300" w:lineRule="auto"/>
    </w:pPr>
    <w:rPr>
      <w:sz w:val="24"/>
      <w:szCs w:val="20"/>
    </w:rPr>
  </w:style>
  <w:style w:type="paragraph" w:customStyle="1" w:styleId="117">
    <w:name w:val="表格"/>
    <w:basedOn w:val="1"/>
    <w:qFormat/>
    <w:uiPriority w:val="0"/>
    <w:pPr>
      <w:jc w:val="center"/>
    </w:pPr>
    <w:rPr>
      <w:rFonts w:ascii="华文细黑" w:hAnsi="华文细黑"/>
      <w:kern w:val="0"/>
      <w:sz w:val="21"/>
      <w:szCs w:val="20"/>
    </w:rPr>
  </w:style>
  <w:style w:type="paragraph" w:customStyle="1" w:styleId="118">
    <w:name w:val="tabletext"/>
    <w:basedOn w:val="1"/>
    <w:qFormat/>
    <w:uiPriority w:val="0"/>
    <w:pPr>
      <w:widowControl/>
      <w:spacing w:before="100" w:beforeAutospacing="1" w:after="100" w:afterAutospacing="1"/>
      <w:jc w:val="left"/>
    </w:pPr>
    <w:rPr>
      <w:rFonts w:ascii="宋体" w:hAnsi="宋体" w:cs="宋体"/>
      <w:kern w:val="0"/>
      <w:sz w:val="24"/>
    </w:rPr>
  </w:style>
  <w:style w:type="character" w:customStyle="1" w:styleId="119">
    <w:name w:val="段 Char Char"/>
    <w:link w:val="120"/>
    <w:qFormat/>
    <w:locked/>
    <w:uiPriority w:val="0"/>
    <w:rPr>
      <w:rFonts w:ascii="宋体" w:hAnsi="宋体" w:eastAsia="Times New Roman"/>
      <w:kern w:val="2"/>
      <w:sz w:val="21"/>
      <w:szCs w:val="22"/>
      <w:lang w:val="en-US" w:eastAsia="zh-CN" w:bidi="ar-SA"/>
    </w:rPr>
  </w:style>
  <w:style w:type="paragraph" w:customStyle="1" w:styleId="120">
    <w:name w:val="段"/>
    <w:link w:val="119"/>
    <w:qFormat/>
    <w:uiPriority w:val="0"/>
    <w:pPr>
      <w:tabs>
        <w:tab w:val="center" w:pos="4201"/>
        <w:tab w:val="right" w:leader="dot" w:pos="9298"/>
      </w:tabs>
      <w:autoSpaceDE w:val="0"/>
      <w:autoSpaceDN w:val="0"/>
      <w:ind w:firstLine="420" w:firstLineChars="200"/>
      <w:jc w:val="both"/>
    </w:pPr>
    <w:rPr>
      <w:rFonts w:ascii="宋体" w:hAnsi="宋体" w:eastAsia="Times New Roman" w:cs="Times New Roman"/>
      <w:kern w:val="2"/>
      <w:sz w:val="21"/>
      <w:szCs w:val="22"/>
      <w:lang w:val="en-US" w:eastAsia="zh-CN" w:bidi="ar-SA"/>
    </w:rPr>
  </w:style>
  <w:style w:type="paragraph" w:customStyle="1" w:styleId="121">
    <w:name w:val="text"/>
    <w:basedOn w:val="1"/>
    <w:qFormat/>
    <w:uiPriority w:val="0"/>
    <w:pPr>
      <w:widowControl/>
      <w:spacing w:before="100" w:beforeAutospacing="1" w:after="100" w:afterAutospacing="1"/>
      <w:jc w:val="left"/>
    </w:pPr>
    <w:rPr>
      <w:rFonts w:eastAsia="Arial Unicode MS" w:cs="Arial Unicode MS"/>
      <w:color w:val="000000"/>
      <w:kern w:val="0"/>
      <w:sz w:val="24"/>
    </w:rPr>
  </w:style>
  <w:style w:type="paragraph" w:customStyle="1" w:styleId="122">
    <w:name w:val="p0"/>
    <w:basedOn w:val="1"/>
    <w:qFormat/>
    <w:uiPriority w:val="0"/>
    <w:pPr>
      <w:widowControl/>
    </w:pPr>
    <w:rPr>
      <w:kern w:val="0"/>
      <w:szCs w:val="28"/>
    </w:rPr>
  </w:style>
  <w:style w:type="character" w:customStyle="1" w:styleId="123">
    <w:name w:val="标题5 Char Char"/>
    <w:link w:val="124"/>
    <w:qFormat/>
    <w:locked/>
    <w:uiPriority w:val="0"/>
    <w:rPr>
      <w:rFonts w:ascii="Arial" w:hAnsi="Arial" w:cs="Arial"/>
      <w:b/>
      <w:bCs/>
      <w:sz w:val="24"/>
      <w:szCs w:val="32"/>
    </w:rPr>
  </w:style>
  <w:style w:type="paragraph" w:customStyle="1" w:styleId="124">
    <w:name w:val="标题5"/>
    <w:basedOn w:val="5"/>
    <w:link w:val="123"/>
    <w:qFormat/>
    <w:uiPriority w:val="0"/>
    <w:pPr>
      <w:spacing w:line="412" w:lineRule="auto"/>
    </w:pPr>
    <w:rPr>
      <w:rFonts w:ascii="Arial" w:hAnsi="Arial"/>
      <w:kern w:val="0"/>
      <w:sz w:val="24"/>
    </w:rPr>
  </w:style>
  <w:style w:type="paragraph" w:customStyle="1" w:styleId="125">
    <w:name w:val="列出段落1"/>
    <w:basedOn w:val="1"/>
    <w:qFormat/>
    <w:uiPriority w:val="0"/>
    <w:pPr>
      <w:ind w:firstLine="420" w:firstLineChars="200"/>
    </w:pPr>
    <w:rPr>
      <w:rFonts w:ascii="Calibri" w:hAnsi="Calibri"/>
      <w:sz w:val="21"/>
      <w:szCs w:val="22"/>
    </w:rPr>
  </w:style>
  <w:style w:type="paragraph" w:customStyle="1" w:styleId="126">
    <w:name w:val="默认段落字体 Para Char Char Char Char Char Char Char Char Char1 Char Char Char Char"/>
    <w:basedOn w:val="1"/>
    <w:qFormat/>
    <w:uiPriority w:val="0"/>
    <w:rPr>
      <w:rFonts w:ascii="Tahoma" w:hAnsi="Tahoma"/>
      <w:sz w:val="24"/>
      <w:szCs w:val="20"/>
    </w:rPr>
  </w:style>
  <w:style w:type="paragraph" w:customStyle="1" w:styleId="127">
    <w:name w:val="Char Char Char Char Char Char Char Char Char Char Char Char Char Char Char Char Char Char Char Char Char Char Char Char Char Char Char Char"/>
    <w:basedOn w:val="1"/>
    <w:qFormat/>
    <w:uiPriority w:val="0"/>
    <w:pPr>
      <w:widowControl/>
      <w:snapToGrid w:val="0"/>
      <w:spacing w:before="120" w:after="160" w:line="360" w:lineRule="auto"/>
      <w:ind w:right="-360"/>
      <w:jc w:val="left"/>
    </w:pPr>
    <w:rPr>
      <w:sz w:val="21"/>
      <w:szCs w:val="21"/>
    </w:rPr>
  </w:style>
  <w:style w:type="paragraph" w:customStyle="1" w:styleId="128">
    <w:name w:val="正文段"/>
    <w:basedOn w:val="1"/>
    <w:qFormat/>
    <w:uiPriority w:val="0"/>
    <w:pPr>
      <w:widowControl/>
      <w:snapToGrid w:val="0"/>
      <w:spacing w:afterLines="50"/>
      <w:ind w:firstLine="200" w:firstLineChars="200"/>
    </w:pPr>
    <w:rPr>
      <w:kern w:val="0"/>
      <w:sz w:val="24"/>
      <w:szCs w:val="20"/>
    </w:rPr>
  </w:style>
  <w:style w:type="paragraph" w:customStyle="1" w:styleId="129">
    <w:name w:val="表内文字"/>
    <w:basedOn w:val="1"/>
    <w:qFormat/>
    <w:uiPriority w:val="0"/>
    <w:pPr>
      <w:tabs>
        <w:tab w:val="left" w:pos="1418"/>
      </w:tabs>
      <w:spacing w:line="360" w:lineRule="auto"/>
      <w:jc w:val="center"/>
    </w:pPr>
    <w:rPr>
      <w:rFonts w:ascii="仿宋_GB2312" w:eastAsia="仿宋_GB2312"/>
      <w:spacing w:val="-20"/>
      <w:kern w:val="0"/>
      <w:sz w:val="24"/>
      <w:szCs w:val="20"/>
    </w:rPr>
  </w:style>
  <w:style w:type="paragraph" w:customStyle="1" w:styleId="130">
    <w:name w:val="正文1"/>
    <w:basedOn w:val="1"/>
    <w:qFormat/>
    <w:uiPriority w:val="0"/>
    <w:pPr>
      <w:spacing w:line="500" w:lineRule="exact"/>
      <w:ind w:firstLine="480" w:firstLineChars="200"/>
    </w:pPr>
    <w:rPr>
      <w:rFonts w:ascii="黑体" w:hAnsi="宋体"/>
      <w:sz w:val="21"/>
    </w:rPr>
  </w:style>
  <w:style w:type="paragraph" w:customStyle="1" w:styleId="131">
    <w:name w:val="Char"/>
    <w:basedOn w:val="1"/>
    <w:qFormat/>
    <w:uiPriority w:val="0"/>
    <w:rPr>
      <w:rFonts w:ascii="仿宋_GB2312" w:eastAsia="仿宋_GB2312"/>
      <w:b/>
      <w:sz w:val="32"/>
      <w:szCs w:val="32"/>
    </w:rPr>
  </w:style>
  <w:style w:type="paragraph" w:customStyle="1" w:styleId="132">
    <w:name w:val="表格文字"/>
    <w:basedOn w:val="1"/>
    <w:next w:val="20"/>
    <w:qFormat/>
    <w:uiPriority w:val="0"/>
    <w:pPr>
      <w:adjustRightInd w:val="0"/>
      <w:spacing w:line="420" w:lineRule="atLeast"/>
      <w:jc w:val="left"/>
    </w:pPr>
    <w:rPr>
      <w:kern w:val="0"/>
      <w:sz w:val="21"/>
      <w:szCs w:val="20"/>
    </w:rPr>
  </w:style>
  <w:style w:type="character" w:customStyle="1" w:styleId="133">
    <w:name w:val="标题4 Char Char"/>
    <w:link w:val="134"/>
    <w:qFormat/>
    <w:locked/>
    <w:uiPriority w:val="0"/>
    <w:rPr>
      <w:rFonts w:ascii="Arial" w:hAnsi="Arial" w:cs="Arial"/>
      <w:b/>
      <w:bCs/>
      <w:sz w:val="24"/>
      <w:szCs w:val="32"/>
    </w:rPr>
  </w:style>
  <w:style w:type="paragraph" w:customStyle="1" w:styleId="134">
    <w:name w:val="标题4"/>
    <w:basedOn w:val="4"/>
    <w:next w:val="27"/>
    <w:link w:val="133"/>
    <w:qFormat/>
    <w:uiPriority w:val="0"/>
    <w:rPr>
      <w:rFonts w:eastAsia="宋体"/>
      <w:kern w:val="0"/>
      <w:sz w:val="24"/>
    </w:rPr>
  </w:style>
  <w:style w:type="paragraph" w:customStyle="1" w:styleId="135">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b w:val="0"/>
      <w:bCs w:val="0"/>
      <w:sz w:val="32"/>
      <w:szCs w:val="20"/>
    </w:rPr>
  </w:style>
  <w:style w:type="paragraph" w:customStyle="1" w:styleId="136">
    <w:name w:val="6'"/>
    <w:basedOn w:val="1"/>
    <w:qFormat/>
    <w:uiPriority w:val="0"/>
    <w:pPr>
      <w:autoSpaceDE w:val="0"/>
      <w:autoSpaceDN w:val="0"/>
      <w:adjustRightInd w:val="0"/>
      <w:snapToGrid w:val="0"/>
      <w:spacing w:line="320" w:lineRule="exact"/>
      <w:jc w:val="center"/>
    </w:pPr>
    <w:rPr>
      <w:spacing w:val="20"/>
      <w:kern w:val="28"/>
      <w:sz w:val="21"/>
      <w:szCs w:val="20"/>
    </w:rPr>
  </w:style>
  <w:style w:type="character" w:customStyle="1" w:styleId="137">
    <w:name w:val="不明显强调1"/>
    <w:qFormat/>
    <w:uiPriority w:val="0"/>
    <w:rPr>
      <w:i/>
      <w:iCs/>
      <w:color w:val="808080"/>
    </w:rPr>
  </w:style>
  <w:style w:type="character" w:customStyle="1" w:styleId="138">
    <w:name w:val="明显强调1"/>
    <w:qFormat/>
    <w:uiPriority w:val="0"/>
    <w:rPr>
      <w:b/>
      <w:bCs/>
      <w:i/>
      <w:iCs/>
      <w:color w:val="4F81BD"/>
    </w:rPr>
  </w:style>
  <w:style w:type="character" w:customStyle="1" w:styleId="139">
    <w:name w:val="不明显参考1"/>
    <w:qFormat/>
    <w:uiPriority w:val="0"/>
    <w:rPr>
      <w:smallCaps/>
      <w:color w:val="C0504D"/>
      <w:u w:val="single"/>
    </w:rPr>
  </w:style>
  <w:style w:type="character" w:customStyle="1" w:styleId="140">
    <w:name w:val="明显参考1"/>
    <w:qFormat/>
    <w:uiPriority w:val="0"/>
    <w:rPr>
      <w:b/>
      <w:bCs/>
      <w:smallCaps/>
      <w:color w:val="C0504D"/>
      <w:spacing w:val="5"/>
      <w:u w:val="single"/>
    </w:rPr>
  </w:style>
  <w:style w:type="character" w:customStyle="1" w:styleId="141">
    <w:name w:val="书籍标题1"/>
    <w:qFormat/>
    <w:uiPriority w:val="0"/>
    <w:rPr>
      <w:b/>
      <w:bCs/>
      <w:smallCaps/>
      <w:spacing w:val="5"/>
    </w:rPr>
  </w:style>
  <w:style w:type="character" w:customStyle="1" w:styleId="142">
    <w:name w:val="ca-11"/>
    <w:qFormat/>
    <w:uiPriority w:val="0"/>
    <w:rPr>
      <w:rFonts w:hint="eastAsia" w:ascii="宋体" w:hAnsi="宋体" w:eastAsia="宋体"/>
      <w:color w:val="000000"/>
      <w:sz w:val="22"/>
      <w:szCs w:val="22"/>
    </w:rPr>
  </w:style>
  <w:style w:type="character" w:customStyle="1" w:styleId="143">
    <w:name w:val="e"/>
    <w:basedOn w:val="49"/>
    <w:qFormat/>
    <w:uiPriority w:val="0"/>
  </w:style>
  <w:style w:type="character" w:customStyle="1" w:styleId="144">
    <w:name w:val="特点 Char"/>
    <w:qFormat/>
    <w:uiPriority w:val="0"/>
    <w:rPr>
      <w:rFonts w:hint="eastAsia" w:ascii="宋体" w:hAnsi="宋体" w:eastAsia="宋体"/>
      <w:kern w:val="2"/>
      <w:sz w:val="21"/>
      <w:lang w:val="en-US" w:eastAsia="zh-CN" w:bidi="ar-SA"/>
    </w:rPr>
  </w:style>
  <w:style w:type="character" w:customStyle="1" w:styleId="145">
    <w:name w:val="日期 Char1"/>
    <w:qFormat/>
    <w:uiPriority w:val="0"/>
    <w:rPr>
      <w:kern w:val="2"/>
      <w:sz w:val="21"/>
      <w:szCs w:val="22"/>
    </w:rPr>
  </w:style>
  <w:style w:type="character" w:customStyle="1" w:styleId="146">
    <w:name w:val="apple-style-span"/>
    <w:basedOn w:val="49"/>
    <w:qFormat/>
    <w:uiPriority w:val="0"/>
  </w:style>
  <w:style w:type="character" w:customStyle="1" w:styleId="147">
    <w:name w:val="Char Char33"/>
    <w:qFormat/>
    <w:uiPriority w:val="0"/>
    <w:rPr>
      <w:rFonts w:hint="eastAsia" w:ascii="黑体" w:hAnsi="黑体" w:eastAsia="黑体"/>
      <w:snapToGrid w:val="0"/>
      <w:sz w:val="18"/>
      <w:szCs w:val="18"/>
      <w:lang w:val="en-US" w:eastAsia="zh-CN" w:bidi="ar-SA"/>
    </w:rPr>
  </w:style>
  <w:style w:type="character" w:customStyle="1" w:styleId="148">
    <w:name w:val="纯文本 Char1"/>
    <w:qFormat/>
    <w:uiPriority w:val="0"/>
    <w:rPr>
      <w:rFonts w:hint="eastAsia" w:ascii="宋体" w:hAnsi="Courier New" w:eastAsia="宋体" w:cs="Times New Roman"/>
      <w:szCs w:val="20"/>
    </w:rPr>
  </w:style>
  <w:style w:type="character" w:customStyle="1" w:styleId="149">
    <w:name w:val="Char Char28"/>
    <w:qFormat/>
    <w:uiPriority w:val="0"/>
    <w:rPr>
      <w:rFonts w:hint="eastAsia" w:ascii="楷体_GB2312" w:eastAsia="楷体_GB2312"/>
      <w:kern w:val="2"/>
      <w:sz w:val="32"/>
      <w:lang w:val="en-US" w:eastAsia="zh-CN" w:bidi="ar-SA"/>
    </w:rPr>
  </w:style>
  <w:style w:type="character" w:customStyle="1" w:styleId="150">
    <w:name w:val="Char Char30"/>
    <w:qFormat/>
    <w:uiPriority w:val="0"/>
    <w:rPr>
      <w:rFonts w:hint="eastAsia" w:ascii="宋体" w:hAnsi="Courier New" w:eastAsia="宋体"/>
      <w:spacing w:val="-4"/>
      <w:kern w:val="2"/>
      <w:sz w:val="18"/>
      <w:lang w:val="en-US" w:eastAsia="zh-CN" w:bidi="ar-SA"/>
    </w:rPr>
  </w:style>
  <w:style w:type="character" w:customStyle="1" w:styleId="151">
    <w:name w:val="批注主题 Char1"/>
    <w:qFormat/>
    <w:uiPriority w:val="0"/>
    <w:rPr>
      <w:b/>
      <w:bCs/>
      <w:kern w:val="2"/>
      <w:sz w:val="21"/>
      <w:szCs w:val="22"/>
    </w:rPr>
  </w:style>
  <w:style w:type="character" w:customStyle="1" w:styleId="152">
    <w:name w:val="正文文本 Char1"/>
    <w:qFormat/>
    <w:uiPriority w:val="0"/>
    <w:rPr>
      <w:kern w:val="2"/>
      <w:sz w:val="21"/>
      <w:szCs w:val="22"/>
    </w:rPr>
  </w:style>
  <w:style w:type="character" w:customStyle="1" w:styleId="153">
    <w:name w:val="Char Char2"/>
    <w:qFormat/>
    <w:uiPriority w:val="0"/>
    <w:rPr>
      <w:rFonts w:hint="eastAsia" w:ascii="宋体" w:hAnsi="宋体" w:eastAsia="宋体"/>
      <w:sz w:val="24"/>
      <w:lang w:val="en-US" w:eastAsia="zh-CN" w:bidi="ar-SA"/>
    </w:rPr>
  </w:style>
  <w:style w:type="character" w:customStyle="1" w:styleId="154">
    <w:name w:val="Char Char14"/>
    <w:qFormat/>
    <w:uiPriority w:val="0"/>
    <w:rPr>
      <w:rFonts w:hint="eastAsia" w:ascii="宋体" w:hAnsi="宋体" w:eastAsia="宋体"/>
      <w:kern w:val="2"/>
      <w:sz w:val="18"/>
      <w:szCs w:val="18"/>
      <w:lang w:val="en-US" w:eastAsia="zh-CN" w:bidi="ar-SA"/>
    </w:rPr>
  </w:style>
  <w:style w:type="character" w:customStyle="1" w:styleId="155">
    <w:name w:val="引用 Char1"/>
    <w:qFormat/>
    <w:uiPriority w:val="0"/>
    <w:rPr>
      <w:i/>
      <w:iCs/>
      <w:color w:val="000000"/>
      <w:kern w:val="2"/>
      <w:sz w:val="21"/>
    </w:rPr>
  </w:style>
  <w:style w:type="character" w:customStyle="1" w:styleId="156">
    <w:name w:val="Char Char13"/>
    <w:qFormat/>
    <w:uiPriority w:val="0"/>
    <w:rPr>
      <w:rFonts w:hint="eastAsia" w:ascii="宋体" w:hAnsi="宋体" w:eastAsia="宋体"/>
      <w:kern w:val="2"/>
      <w:sz w:val="18"/>
      <w:szCs w:val="18"/>
      <w:lang w:val="en-US" w:eastAsia="zh-CN" w:bidi="ar-SA"/>
    </w:rPr>
  </w:style>
  <w:style w:type="character" w:customStyle="1" w:styleId="157">
    <w:name w:val="font161"/>
    <w:qFormat/>
    <w:uiPriority w:val="0"/>
    <w:rPr>
      <w:b/>
      <w:sz w:val="32"/>
    </w:rPr>
  </w:style>
  <w:style w:type="character" w:customStyle="1" w:styleId="158">
    <w:name w:val="sub_title1"/>
    <w:basedOn w:val="49"/>
    <w:qFormat/>
    <w:uiPriority w:val="0"/>
  </w:style>
  <w:style w:type="character" w:customStyle="1" w:styleId="159">
    <w:name w:val="apple-converted-space"/>
    <w:qFormat/>
    <w:uiPriority w:val="0"/>
  </w:style>
  <w:style w:type="character" w:customStyle="1" w:styleId="160">
    <w:name w:val="普通文字 Char2"/>
    <w:qFormat/>
    <w:locked/>
    <w:uiPriority w:val="0"/>
    <w:rPr>
      <w:rFonts w:hint="eastAsia" w:ascii="宋体" w:hAnsi="Courier New" w:eastAsia="宋体" w:cs="宋体"/>
      <w:kern w:val="2"/>
      <w:sz w:val="21"/>
      <w:szCs w:val="21"/>
      <w:lang w:val="en-US" w:eastAsia="zh-CN"/>
    </w:rPr>
  </w:style>
  <w:style w:type="character" w:customStyle="1" w:styleId="161">
    <w:name w:val="textcontents"/>
    <w:qFormat/>
    <w:uiPriority w:val="0"/>
    <w:rPr>
      <w:rFonts w:hint="default" w:ascii="Times New Roman" w:hAnsi="Times New Roman" w:cs="Times New Roman"/>
    </w:rPr>
  </w:style>
  <w:style w:type="character" w:customStyle="1" w:styleId="162">
    <w:name w:val="ptb181"/>
    <w:qFormat/>
    <w:uiPriority w:val="0"/>
    <w:rPr>
      <w:rFonts w:hint="default" w:ascii="Verdana" w:hAnsi="Verdana"/>
      <w:b/>
      <w:bCs/>
      <w:color w:val="000000"/>
      <w:sz w:val="26"/>
      <w:szCs w:val="26"/>
    </w:rPr>
  </w:style>
  <w:style w:type="character" w:customStyle="1" w:styleId="163">
    <w:name w:val="ca-01"/>
    <w:qFormat/>
    <w:uiPriority w:val="0"/>
    <w:rPr>
      <w:rFonts w:hint="eastAsia" w:ascii="宋体" w:hAnsi="宋体" w:eastAsia="宋体"/>
      <w:color w:val="000000"/>
      <w:sz w:val="30"/>
      <w:szCs w:val="30"/>
    </w:rPr>
  </w:style>
  <w:style w:type="character" w:customStyle="1" w:styleId="164">
    <w:name w:val="ca-41"/>
    <w:qFormat/>
    <w:uiPriority w:val="0"/>
    <w:rPr>
      <w:b/>
      <w:bCs/>
      <w:color w:val="FF0000"/>
      <w:spacing w:val="-20"/>
      <w:sz w:val="24"/>
      <w:szCs w:val="24"/>
    </w:rPr>
  </w:style>
  <w:style w:type="character" w:customStyle="1" w:styleId="165">
    <w:name w:val="ca-21"/>
    <w:qFormat/>
    <w:uiPriority w:val="0"/>
    <w:rPr>
      <w:rFonts w:hint="default" w:ascii="Times New Roman" w:hAnsi="Times New Roman" w:cs="Times New Roman"/>
      <w:color w:val="000000"/>
      <w:sz w:val="22"/>
      <w:szCs w:val="22"/>
    </w:rPr>
  </w:style>
  <w:style w:type="character" w:customStyle="1" w:styleId="166">
    <w:name w:val="Char Char25"/>
    <w:qFormat/>
    <w:uiPriority w:val="0"/>
    <w:rPr>
      <w:rFonts w:hint="eastAsia" w:ascii="仿宋_GB2312" w:hAnsi="宋体" w:eastAsia="仿宋_GB2312"/>
      <w:color w:val="000000"/>
      <w:kern w:val="2"/>
      <w:sz w:val="24"/>
      <w:szCs w:val="24"/>
      <w:lang w:val="en-US" w:eastAsia="zh-CN" w:bidi="ar-SA"/>
    </w:rPr>
  </w:style>
  <w:style w:type="character" w:customStyle="1" w:styleId="167">
    <w:name w:val="明显引用 Char1"/>
    <w:qFormat/>
    <w:uiPriority w:val="0"/>
    <w:rPr>
      <w:b/>
      <w:bCs/>
      <w:i/>
      <w:iCs/>
      <w:color w:val="4F81BD"/>
      <w:kern w:val="2"/>
      <w:sz w:val="21"/>
    </w:rPr>
  </w:style>
  <w:style w:type="character" w:customStyle="1" w:styleId="168">
    <w:name w:val="日期 字符"/>
    <w:qFormat/>
    <w:uiPriority w:val="0"/>
    <w:rPr>
      <w:rFonts w:hint="eastAsia" w:ascii="楷体_GB2312" w:eastAsia="楷体_GB2312"/>
      <w:kern w:val="2"/>
      <w:sz w:val="32"/>
      <w:lang w:val="en-US" w:eastAsia="zh-CN" w:bidi="ar-SA"/>
    </w:rPr>
  </w:style>
  <w:style w:type="character" w:customStyle="1" w:styleId="169">
    <w:name w:val="文档结构图 Char1"/>
    <w:qFormat/>
    <w:uiPriority w:val="0"/>
    <w:rPr>
      <w:rFonts w:hint="eastAsia" w:ascii="宋体" w:hAnsi="宋体" w:eastAsia="宋体"/>
      <w:kern w:val="2"/>
      <w:sz w:val="18"/>
      <w:szCs w:val="18"/>
    </w:rPr>
  </w:style>
  <w:style w:type="character" w:customStyle="1" w:styleId="170">
    <w:name w:val="ca-2"/>
    <w:basedOn w:val="49"/>
    <w:qFormat/>
    <w:uiPriority w:val="0"/>
  </w:style>
  <w:style w:type="character" w:customStyle="1" w:styleId="171">
    <w:name w:val="htd01"/>
    <w:basedOn w:val="49"/>
    <w:qFormat/>
    <w:uiPriority w:val="0"/>
  </w:style>
  <w:style w:type="character" w:customStyle="1" w:styleId="172">
    <w:name w:val="副标题 Char1"/>
    <w:qFormat/>
    <w:uiPriority w:val="0"/>
    <w:rPr>
      <w:rFonts w:hint="default" w:ascii="Cambria" w:hAnsi="Cambria" w:cs="Times New Roman"/>
      <w:b/>
      <w:bCs/>
      <w:kern w:val="28"/>
      <w:sz w:val="32"/>
      <w:szCs w:val="32"/>
    </w:rPr>
  </w:style>
  <w:style w:type="character" w:customStyle="1" w:styleId="173">
    <w:name w:val="ca-4"/>
    <w:basedOn w:val="49"/>
    <w:qFormat/>
    <w:uiPriority w:val="0"/>
  </w:style>
  <w:style w:type="character" w:customStyle="1" w:styleId="174">
    <w:name w:val="批注文字 Char1"/>
    <w:qFormat/>
    <w:uiPriority w:val="0"/>
    <w:rPr>
      <w:kern w:val="2"/>
      <w:sz w:val="21"/>
    </w:rPr>
  </w:style>
  <w:style w:type="character" w:customStyle="1" w:styleId="175">
    <w:name w:val="批注框文本 Char1"/>
    <w:qFormat/>
    <w:uiPriority w:val="0"/>
    <w:rPr>
      <w:kern w:val="2"/>
      <w:sz w:val="18"/>
      <w:szCs w:val="18"/>
    </w:rPr>
  </w:style>
  <w:style w:type="character" w:customStyle="1" w:styleId="176">
    <w:name w:val="html_txt1"/>
    <w:qFormat/>
    <w:uiPriority w:val="0"/>
    <w:rPr>
      <w:color w:val="000000"/>
    </w:rPr>
  </w:style>
  <w:style w:type="character" w:customStyle="1" w:styleId="177">
    <w:name w:val="正文文本缩进 2 Char1"/>
    <w:basedOn w:val="49"/>
    <w:semiHidden/>
    <w:qFormat/>
    <w:uiPriority w:val="99"/>
    <w:rPr>
      <w:kern w:val="2"/>
      <w:sz w:val="28"/>
      <w:szCs w:val="24"/>
    </w:rPr>
  </w:style>
  <w:style w:type="character" w:customStyle="1" w:styleId="178">
    <w:name w:val="标题 Char1"/>
    <w:basedOn w:val="49"/>
    <w:qFormat/>
    <w:uiPriority w:val="10"/>
    <w:rPr>
      <w:rFonts w:hint="default" w:ascii="Cambria" w:hAnsi="Cambria" w:cs="Times New Roman"/>
      <w:b/>
      <w:bCs/>
      <w:kern w:val="2"/>
      <w:sz w:val="32"/>
      <w:szCs w:val="32"/>
    </w:rPr>
  </w:style>
  <w:style w:type="character" w:customStyle="1" w:styleId="179">
    <w:name w:val="正文文本 2 Char1"/>
    <w:basedOn w:val="49"/>
    <w:semiHidden/>
    <w:qFormat/>
    <w:uiPriority w:val="99"/>
    <w:rPr>
      <w:kern w:val="2"/>
      <w:sz w:val="28"/>
      <w:szCs w:val="24"/>
    </w:rPr>
  </w:style>
  <w:style w:type="character" w:customStyle="1" w:styleId="180">
    <w:name w:val="页脚 Char1"/>
    <w:basedOn w:val="49"/>
    <w:semiHidden/>
    <w:qFormat/>
    <w:uiPriority w:val="99"/>
    <w:rPr>
      <w:kern w:val="2"/>
      <w:sz w:val="18"/>
      <w:szCs w:val="18"/>
    </w:rPr>
  </w:style>
  <w:style w:type="character" w:customStyle="1" w:styleId="181">
    <w:name w:val="正文文本缩进 Char1"/>
    <w:basedOn w:val="49"/>
    <w:semiHidden/>
    <w:qFormat/>
    <w:uiPriority w:val="99"/>
    <w:rPr>
      <w:kern w:val="2"/>
      <w:sz w:val="28"/>
      <w:szCs w:val="24"/>
    </w:rPr>
  </w:style>
  <w:style w:type="character" w:customStyle="1" w:styleId="182">
    <w:name w:val="正文文本 Char2"/>
    <w:basedOn w:val="49"/>
    <w:semiHidden/>
    <w:qFormat/>
    <w:uiPriority w:val="99"/>
    <w:rPr>
      <w:kern w:val="2"/>
      <w:sz w:val="28"/>
      <w:szCs w:val="24"/>
    </w:rPr>
  </w:style>
  <w:style w:type="character" w:customStyle="1" w:styleId="183">
    <w:name w:val="正文文本 3 Char1"/>
    <w:basedOn w:val="49"/>
    <w:semiHidden/>
    <w:qFormat/>
    <w:uiPriority w:val="99"/>
    <w:rPr>
      <w:kern w:val="2"/>
      <w:sz w:val="16"/>
      <w:szCs w:val="16"/>
    </w:rPr>
  </w:style>
  <w:style w:type="character" w:customStyle="1" w:styleId="184">
    <w:name w:val="文档结构图 Char2"/>
    <w:basedOn w:val="49"/>
    <w:semiHidden/>
    <w:qFormat/>
    <w:uiPriority w:val="99"/>
    <w:rPr>
      <w:rFonts w:hint="eastAsia" w:ascii="宋体" w:hAnsi="宋体" w:eastAsia="宋体"/>
      <w:kern w:val="2"/>
      <w:sz w:val="18"/>
      <w:szCs w:val="18"/>
    </w:rPr>
  </w:style>
  <w:style w:type="character" w:customStyle="1" w:styleId="185">
    <w:name w:val="批注文字 Char2"/>
    <w:basedOn w:val="49"/>
    <w:semiHidden/>
    <w:qFormat/>
    <w:uiPriority w:val="99"/>
    <w:rPr>
      <w:kern w:val="2"/>
      <w:sz w:val="28"/>
      <w:szCs w:val="24"/>
    </w:rPr>
  </w:style>
  <w:style w:type="character" w:customStyle="1" w:styleId="186">
    <w:name w:val="页眉 Char1"/>
    <w:basedOn w:val="49"/>
    <w:semiHidden/>
    <w:qFormat/>
    <w:uiPriority w:val="99"/>
    <w:rPr>
      <w:kern w:val="2"/>
      <w:sz w:val="18"/>
      <w:szCs w:val="18"/>
    </w:rPr>
  </w:style>
  <w:style w:type="character" w:customStyle="1" w:styleId="187">
    <w:name w:val="批注主题 Char3"/>
    <w:basedOn w:val="185"/>
    <w:semiHidden/>
    <w:qFormat/>
    <w:uiPriority w:val="99"/>
    <w:rPr>
      <w:b/>
      <w:bCs/>
      <w:kern w:val="2"/>
      <w:sz w:val="28"/>
      <w:szCs w:val="24"/>
    </w:rPr>
  </w:style>
  <w:style w:type="character" w:customStyle="1" w:styleId="188">
    <w:name w:val="纯文本 Char2"/>
    <w:basedOn w:val="49"/>
    <w:semiHidden/>
    <w:qFormat/>
    <w:uiPriority w:val="99"/>
    <w:rPr>
      <w:rFonts w:hint="eastAsia" w:ascii="宋体" w:hAnsi="Courier New" w:eastAsia="宋体" w:cs="Courier New"/>
      <w:kern w:val="2"/>
      <w:sz w:val="21"/>
      <w:szCs w:val="21"/>
    </w:rPr>
  </w:style>
  <w:style w:type="character" w:customStyle="1" w:styleId="189">
    <w:name w:val="批注框文本 Char2"/>
    <w:basedOn w:val="49"/>
    <w:semiHidden/>
    <w:qFormat/>
    <w:uiPriority w:val="99"/>
    <w:rPr>
      <w:kern w:val="2"/>
      <w:sz w:val="18"/>
      <w:szCs w:val="18"/>
    </w:rPr>
  </w:style>
  <w:style w:type="character" w:customStyle="1" w:styleId="190">
    <w:name w:val="日期 Char2"/>
    <w:basedOn w:val="49"/>
    <w:semiHidden/>
    <w:qFormat/>
    <w:uiPriority w:val="99"/>
    <w:rPr>
      <w:kern w:val="2"/>
      <w:sz w:val="28"/>
      <w:szCs w:val="24"/>
    </w:rPr>
  </w:style>
  <w:style w:type="character" w:customStyle="1" w:styleId="191">
    <w:name w:val="正文文本缩进 3 Char1"/>
    <w:basedOn w:val="49"/>
    <w:semiHidden/>
    <w:qFormat/>
    <w:uiPriority w:val="99"/>
    <w:rPr>
      <w:kern w:val="2"/>
      <w:sz w:val="16"/>
      <w:szCs w:val="16"/>
    </w:rPr>
  </w:style>
  <w:style w:type="character" w:customStyle="1" w:styleId="192">
    <w:name w:val="副标题 Char2"/>
    <w:basedOn w:val="49"/>
    <w:qFormat/>
    <w:uiPriority w:val="11"/>
    <w:rPr>
      <w:rFonts w:hint="default" w:ascii="Cambria" w:hAnsi="Cambria" w:cs="Times New Roman"/>
      <w:b/>
      <w:bCs/>
      <w:kern w:val="28"/>
      <w:sz w:val="32"/>
      <w:szCs w:val="32"/>
    </w:rPr>
  </w:style>
  <w:style w:type="character" w:customStyle="1" w:styleId="193">
    <w:name w:val="明显引用 Char2"/>
    <w:basedOn w:val="49"/>
    <w:qFormat/>
    <w:uiPriority w:val="30"/>
    <w:rPr>
      <w:b/>
      <w:bCs/>
      <w:i/>
      <w:iCs/>
      <w:color w:val="4F81BD"/>
      <w:kern w:val="2"/>
      <w:sz w:val="28"/>
      <w:szCs w:val="24"/>
    </w:rPr>
  </w:style>
  <w:style w:type="character" w:customStyle="1" w:styleId="194">
    <w:name w:val="引用 Char2"/>
    <w:basedOn w:val="49"/>
    <w:qFormat/>
    <w:uiPriority w:val="29"/>
    <w:rPr>
      <w:i/>
      <w:iCs/>
      <w:color w:val="000000"/>
      <w:kern w:val="2"/>
      <w:sz w:val="28"/>
      <w:szCs w:val="24"/>
    </w:rPr>
  </w:style>
  <w:style w:type="character" w:customStyle="1" w:styleId="195">
    <w:name w:val="批注主题 Char2"/>
    <w:basedOn w:val="174"/>
    <w:qFormat/>
    <w:uiPriority w:val="0"/>
    <w:rPr>
      <w:kern w:val="2"/>
      <w:sz w:val="21"/>
    </w:rPr>
  </w:style>
  <w:style w:type="paragraph" w:customStyle="1" w:styleId="19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97">
    <w:name w:val="[Normal]"/>
    <w:qFormat/>
    <w:uiPriority w:val="0"/>
    <w:rPr>
      <w:rFonts w:ascii="宋体" w:hAnsi="宋体" w:eastAsia="宋体" w:cs="Times New Roman"/>
      <w:sz w:val="24"/>
      <w:lang w:val="en-US" w:eastAsia="en-US" w:bidi="ar-SA"/>
    </w:rPr>
  </w:style>
  <w:style w:type="paragraph" w:customStyle="1" w:styleId="198">
    <w:name w:val="样式 标题 2 + 五号"/>
    <w:basedOn w:val="4"/>
    <w:qFormat/>
    <w:uiPriority w:val="0"/>
    <w:pPr>
      <w:spacing w:before="0" w:after="0" w:line="240" w:lineRule="auto"/>
    </w:pPr>
    <w:rPr>
      <w:rFonts w:ascii="宋体" w:hAnsi="宋体" w:eastAsia="宋体"/>
      <w:sz w:val="21"/>
    </w:rPr>
  </w:style>
  <w:style w:type="paragraph" w:customStyle="1" w:styleId="199">
    <w:name w:val="正文首行缩进 21"/>
    <w:basedOn w:val="22"/>
    <w:qFormat/>
    <w:uiPriority w:val="0"/>
    <w:pPr>
      <w:autoSpaceDE w:val="0"/>
      <w:autoSpaceDN w:val="0"/>
      <w:snapToGrid w:val="0"/>
      <w:spacing w:before="120" w:line="360" w:lineRule="auto"/>
      <w:ind w:firstLine="200" w:firstLineChars="200"/>
      <w:jc w:val="center"/>
      <w:textAlignment w:val="bottom"/>
    </w:pPr>
    <w:rPr>
      <w:rFonts w:hAnsi="Calibri"/>
      <w:spacing w:val="0"/>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A51A26-AF75-45DD-B221-F50C80F3693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51</Pages>
  <Words>3071</Words>
  <Characters>17507</Characters>
  <Lines>145</Lines>
  <Paragraphs>41</Paragraphs>
  <TotalTime>77</TotalTime>
  <ScaleCrop>false</ScaleCrop>
  <LinksUpToDate>false</LinksUpToDate>
  <CharactersWithSpaces>20537</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2019-05-23T09:53:00Z</dcterms:created>
  <dc:creator>PC</dc:creator>
  <cp:lastModifiedBy>Administrator</cp:lastModifiedBy>
  <cp:lastPrinted>2022-08-05T06:06:00Z</cp:lastPrinted>
  <dcterms:modified xsi:type="dcterms:W3CDTF">2022-08-05T06:17:51Z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6FDA10118D7E4B8397876448C2A5557A</vt:lpwstr>
  </property>
</Properties>
</file>